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5D58" w14:textId="77777777" w:rsidR="00282974" w:rsidRPr="001D57B2" w:rsidRDefault="007B4477" w:rsidP="007B4477">
      <w:pPr>
        <w:ind w:left="-1276"/>
        <w:rPr>
          <w:rFonts w:ascii="Georgia" w:hAnsi="Georgia"/>
        </w:rPr>
      </w:pPr>
      <w:r w:rsidRPr="001D57B2">
        <w:rPr>
          <w:rFonts w:ascii="Georgia" w:hAnsi="Georgia"/>
        </w:rPr>
        <w:t xml:space="preserve">                        </w:t>
      </w:r>
      <w:r w:rsidRPr="001D57B2">
        <w:rPr>
          <w:rFonts w:ascii="Georgia" w:hAnsi="Georgia"/>
          <w:noProof/>
          <w:lang w:eastAsia="fr-FR"/>
        </w:rPr>
        <w:drawing>
          <wp:inline distT="0" distB="0" distL="0" distR="0" wp14:anchorId="0BCE7356" wp14:editId="0A2B5AA6">
            <wp:extent cx="2260600" cy="1795145"/>
            <wp:effectExtent l="25400" t="0" r="0" b="0"/>
            <wp:docPr id="1" name="Image 1" descr="Logo Ekp_sstitre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kp_sstitre_N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B2">
        <w:rPr>
          <w:rFonts w:ascii="Georgia" w:hAnsi="Georgia"/>
        </w:rPr>
        <w:t xml:space="preserve">       </w:t>
      </w:r>
      <w:r w:rsidR="00282974" w:rsidRPr="001D57B2">
        <w:rPr>
          <w:rFonts w:ascii="Georgia" w:hAnsi="Georgia"/>
        </w:rPr>
        <w:t xml:space="preserve">                           </w:t>
      </w:r>
    </w:p>
    <w:p w14:paraId="0CA3E0F9" w14:textId="77777777" w:rsidR="007B4477" w:rsidRPr="001D57B2" w:rsidRDefault="007B4477" w:rsidP="007B4477">
      <w:pPr>
        <w:jc w:val="center"/>
        <w:rPr>
          <w:rFonts w:ascii="Georgia" w:hAnsi="Georgia"/>
          <w:b/>
          <w:sz w:val="48"/>
        </w:rPr>
      </w:pPr>
    </w:p>
    <w:p w14:paraId="05FA686F" w14:textId="77777777" w:rsidR="007B4477" w:rsidRPr="001D57B2" w:rsidRDefault="007B4477" w:rsidP="007B4477">
      <w:pPr>
        <w:jc w:val="center"/>
        <w:rPr>
          <w:rFonts w:ascii="Georgia" w:hAnsi="Georgia"/>
          <w:b/>
          <w:sz w:val="48"/>
        </w:rPr>
      </w:pPr>
      <w:r w:rsidRPr="001D57B2">
        <w:rPr>
          <w:rFonts w:ascii="Georgia" w:hAnsi="Georgia"/>
          <w:b/>
          <w:sz w:val="48"/>
        </w:rPr>
        <w:t>Démarche Bâtiments durables franciliens</w:t>
      </w:r>
    </w:p>
    <w:p w14:paraId="728511BC" w14:textId="77777777" w:rsidR="007B4477" w:rsidRPr="001D57B2" w:rsidRDefault="007B4477" w:rsidP="007B4477">
      <w:pPr>
        <w:jc w:val="center"/>
        <w:rPr>
          <w:rFonts w:ascii="Georgia" w:hAnsi="Georgia"/>
          <w:i/>
          <w:sz w:val="32"/>
        </w:rPr>
      </w:pPr>
      <w:r w:rsidRPr="001D57B2">
        <w:rPr>
          <w:rFonts w:ascii="Georgia" w:hAnsi="Georgia"/>
          <w:i/>
          <w:sz w:val="32"/>
        </w:rPr>
        <w:t>L’intelligence collective pour mieux bâtir</w:t>
      </w:r>
    </w:p>
    <w:p w14:paraId="760647F7" w14:textId="77777777" w:rsidR="007B4477" w:rsidRPr="001D57B2" w:rsidRDefault="007B4477" w:rsidP="00282974">
      <w:pPr>
        <w:ind w:left="-1134"/>
        <w:rPr>
          <w:rFonts w:ascii="Georgia" w:hAnsi="Georgia"/>
        </w:rPr>
      </w:pPr>
    </w:p>
    <w:p w14:paraId="6A03B382" w14:textId="77777777" w:rsidR="005659B1" w:rsidRPr="001D57B2" w:rsidRDefault="005659B1" w:rsidP="005659B1">
      <w:pPr>
        <w:ind w:left="-1134"/>
        <w:rPr>
          <w:rFonts w:ascii="Georgia" w:hAnsi="Georgia"/>
        </w:rPr>
      </w:pPr>
      <w:r w:rsidRPr="001D57B2">
        <w:rPr>
          <w:rFonts w:ascii="Georgia" w:hAnsi="Georgia"/>
        </w:rPr>
        <w:t xml:space="preserve">                                                                                </w:t>
      </w:r>
    </w:p>
    <w:p w14:paraId="71D59D4D" w14:textId="77777777" w:rsidR="005659B1" w:rsidRDefault="005659B1" w:rsidP="005659B1">
      <w:pPr>
        <w:jc w:val="both"/>
        <w:rPr>
          <w:rFonts w:ascii="Georgia" w:hAnsi="Georgia"/>
          <w:b/>
          <w:sz w:val="22"/>
        </w:rPr>
      </w:pPr>
    </w:p>
    <w:p w14:paraId="01D9C64C" w14:textId="77777777" w:rsidR="00D85931" w:rsidRDefault="00D85931" w:rsidP="005659B1">
      <w:pPr>
        <w:jc w:val="both"/>
        <w:rPr>
          <w:rFonts w:ascii="Georgia" w:hAnsi="Georgia"/>
          <w:b/>
          <w:sz w:val="22"/>
        </w:rPr>
      </w:pPr>
    </w:p>
    <w:p w14:paraId="1A98F20E" w14:textId="77777777" w:rsidR="00D85931" w:rsidRDefault="00D85931" w:rsidP="005659B1">
      <w:pPr>
        <w:jc w:val="both"/>
        <w:rPr>
          <w:rFonts w:ascii="Georgia" w:hAnsi="Georgia"/>
          <w:b/>
          <w:sz w:val="22"/>
        </w:rPr>
      </w:pPr>
    </w:p>
    <w:p w14:paraId="4596A9DF" w14:textId="77777777" w:rsidR="00D85931" w:rsidRDefault="00D85931" w:rsidP="005659B1">
      <w:pPr>
        <w:jc w:val="both"/>
        <w:rPr>
          <w:rFonts w:ascii="Georgia" w:hAnsi="Georgia"/>
          <w:b/>
          <w:sz w:val="22"/>
        </w:rPr>
      </w:pPr>
    </w:p>
    <w:p w14:paraId="3FFFB40B" w14:textId="77777777" w:rsidR="00D85931" w:rsidRDefault="00D85931" w:rsidP="005659B1">
      <w:pPr>
        <w:jc w:val="both"/>
        <w:rPr>
          <w:rFonts w:ascii="Georgia" w:hAnsi="Georgia"/>
          <w:b/>
          <w:sz w:val="22"/>
        </w:rPr>
      </w:pPr>
    </w:p>
    <w:p w14:paraId="788ACF83" w14:textId="77777777" w:rsidR="00D85931" w:rsidRDefault="00D85931" w:rsidP="005659B1">
      <w:pPr>
        <w:jc w:val="both"/>
        <w:rPr>
          <w:rFonts w:ascii="Georgia" w:hAnsi="Georgia"/>
          <w:b/>
          <w:sz w:val="22"/>
        </w:rPr>
      </w:pPr>
    </w:p>
    <w:p w14:paraId="50EE5C1C" w14:textId="77777777" w:rsidR="00D85931" w:rsidRDefault="00D85931" w:rsidP="005659B1">
      <w:pPr>
        <w:jc w:val="both"/>
        <w:rPr>
          <w:rFonts w:ascii="Georgia" w:hAnsi="Georgia"/>
          <w:b/>
          <w:sz w:val="22"/>
        </w:rPr>
      </w:pPr>
    </w:p>
    <w:p w14:paraId="44A6945E" w14:textId="77777777" w:rsidR="00D85931" w:rsidRPr="001D57B2" w:rsidRDefault="00D85931" w:rsidP="005659B1">
      <w:pPr>
        <w:jc w:val="both"/>
        <w:rPr>
          <w:rFonts w:ascii="Georgia" w:hAnsi="Georgia"/>
          <w:b/>
          <w:sz w:val="22"/>
        </w:rPr>
      </w:pPr>
    </w:p>
    <w:p w14:paraId="4F1842BC" w14:textId="6C5A8840" w:rsidR="005659B1" w:rsidRPr="004978F7" w:rsidRDefault="00D85931" w:rsidP="00D01DAB">
      <w:pPr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 xml:space="preserve">Fiche technique grille </w:t>
      </w:r>
      <w:proofErr w:type="spellStart"/>
      <w:r>
        <w:rPr>
          <w:rFonts w:ascii="Georgia" w:hAnsi="Georgia"/>
          <w:b/>
          <w:sz w:val="48"/>
          <w:szCs w:val="48"/>
        </w:rPr>
        <w:t>Bdf</w:t>
      </w:r>
      <w:proofErr w:type="spellEnd"/>
    </w:p>
    <w:p w14:paraId="1F5D0841" w14:textId="0582B637" w:rsidR="00D85931" w:rsidRDefault="001A18B5" w:rsidP="005659B1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Mesures d’éclairement </w:t>
      </w:r>
      <w:r w:rsidR="00E67DEA">
        <w:rPr>
          <w:rFonts w:ascii="Georgia" w:hAnsi="Georgia"/>
          <w:b/>
          <w:i/>
        </w:rPr>
        <w:t xml:space="preserve">naturel </w:t>
      </w:r>
      <w:r>
        <w:rPr>
          <w:rFonts w:ascii="Georgia" w:hAnsi="Georgia"/>
          <w:b/>
          <w:i/>
        </w:rPr>
        <w:t>en phase exploitation</w:t>
      </w:r>
    </w:p>
    <w:p w14:paraId="662BF6A8" w14:textId="77777777" w:rsidR="00D85931" w:rsidRDefault="00D85931" w:rsidP="005659B1">
      <w:pPr>
        <w:jc w:val="center"/>
        <w:rPr>
          <w:rFonts w:ascii="Georgia" w:hAnsi="Georgia"/>
          <w:b/>
          <w:i/>
        </w:rPr>
      </w:pPr>
    </w:p>
    <w:p w14:paraId="3A3299D7" w14:textId="77777777" w:rsidR="004978F7" w:rsidRDefault="004978F7" w:rsidP="005659B1">
      <w:pPr>
        <w:jc w:val="center"/>
        <w:rPr>
          <w:rFonts w:ascii="Georgia" w:hAnsi="Georgia"/>
          <w:b/>
          <w:sz w:val="22"/>
        </w:rPr>
      </w:pPr>
    </w:p>
    <w:p w14:paraId="26D0ED20" w14:textId="77777777" w:rsidR="00D245E0" w:rsidRDefault="00D245E0" w:rsidP="005659B1">
      <w:pPr>
        <w:jc w:val="center"/>
        <w:rPr>
          <w:rFonts w:ascii="Georgia" w:hAnsi="Georgia"/>
          <w:b/>
          <w:sz w:val="22"/>
        </w:rPr>
      </w:pPr>
    </w:p>
    <w:p w14:paraId="179074DE" w14:textId="77777777" w:rsidR="00D245E0" w:rsidRPr="001D57B2" w:rsidRDefault="00D245E0" w:rsidP="005659B1">
      <w:pPr>
        <w:jc w:val="center"/>
        <w:rPr>
          <w:rFonts w:ascii="Georgia" w:hAnsi="Georgia"/>
          <w:b/>
          <w:sz w:val="22"/>
        </w:rPr>
      </w:pPr>
    </w:p>
    <w:p w14:paraId="1A38168A" w14:textId="77777777" w:rsidR="007B4477" w:rsidRPr="001D57B2" w:rsidRDefault="007B4477" w:rsidP="005659B1">
      <w:pPr>
        <w:jc w:val="center"/>
        <w:rPr>
          <w:rFonts w:ascii="Georgia" w:hAnsi="Georgia"/>
          <w:b/>
          <w:sz w:val="22"/>
        </w:rPr>
      </w:pPr>
    </w:p>
    <w:p w14:paraId="74C5685F" w14:textId="401170FE" w:rsidR="001D57B2" w:rsidRPr="001D57B2" w:rsidRDefault="001D57B2" w:rsidP="005659B1">
      <w:pPr>
        <w:jc w:val="center"/>
        <w:rPr>
          <w:rFonts w:ascii="Georgia" w:hAnsi="Georgia"/>
          <w:b/>
          <w:sz w:val="22"/>
        </w:rPr>
      </w:pPr>
    </w:p>
    <w:p w14:paraId="5112053C" w14:textId="2427C9B2" w:rsidR="005659B1" w:rsidRPr="001D57B2" w:rsidRDefault="005659B1" w:rsidP="005659B1">
      <w:pPr>
        <w:jc w:val="center"/>
        <w:rPr>
          <w:rFonts w:ascii="Georgia" w:hAnsi="Georgia"/>
          <w:b/>
          <w:sz w:val="22"/>
        </w:rPr>
      </w:pPr>
    </w:p>
    <w:p w14:paraId="3B5FA497" w14:textId="77777777" w:rsidR="005659B1" w:rsidRDefault="005659B1" w:rsidP="005659B1">
      <w:pPr>
        <w:jc w:val="center"/>
        <w:rPr>
          <w:rFonts w:ascii="Georgia" w:hAnsi="Georgia"/>
          <w:b/>
          <w:sz w:val="22"/>
        </w:rPr>
      </w:pPr>
    </w:p>
    <w:p w14:paraId="6350808D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22608E05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6D3525C3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2AF6A2C7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4A16786F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52CF665D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7996CEDB" w14:textId="77777777" w:rsidR="00D85931" w:rsidRDefault="00D85931" w:rsidP="005659B1">
      <w:pPr>
        <w:jc w:val="center"/>
        <w:rPr>
          <w:rFonts w:ascii="Georgia" w:hAnsi="Georgia"/>
          <w:b/>
          <w:sz w:val="22"/>
        </w:rPr>
      </w:pPr>
    </w:p>
    <w:p w14:paraId="298A95EE" w14:textId="77777777" w:rsidR="00D85931" w:rsidRPr="001D57B2" w:rsidRDefault="00D85931" w:rsidP="005659B1">
      <w:pPr>
        <w:jc w:val="center"/>
        <w:rPr>
          <w:rFonts w:ascii="Georgia" w:hAnsi="Georgia"/>
          <w:b/>
          <w:sz w:val="22"/>
        </w:rPr>
      </w:pPr>
    </w:p>
    <w:p w14:paraId="51C21D6F" w14:textId="043116BB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77C99C06" w14:textId="5B45591A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0C7386C6" w14:textId="2F45EF32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620B8924" w14:textId="77777777" w:rsidR="001A18B5" w:rsidRDefault="001A18B5" w:rsidP="005659B1">
      <w:pPr>
        <w:jc w:val="center"/>
        <w:rPr>
          <w:rFonts w:ascii="Georgia" w:hAnsi="Georgia"/>
          <w:b/>
          <w:sz w:val="22"/>
        </w:rPr>
      </w:pPr>
    </w:p>
    <w:p w14:paraId="4705FF52" w14:textId="4B24E900" w:rsidR="001D656E" w:rsidRPr="001D57B2" w:rsidRDefault="00D85931" w:rsidP="005659B1">
      <w:pPr>
        <w:jc w:val="center"/>
        <w:rPr>
          <w:rFonts w:ascii="Georgia" w:hAnsi="Georgia"/>
          <w:b/>
          <w:sz w:val="22"/>
        </w:rPr>
      </w:pPr>
      <w:r w:rsidRPr="001D57B2"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4152D2" wp14:editId="4D70F7A8">
            <wp:simplePos x="0" y="0"/>
            <wp:positionH relativeFrom="column">
              <wp:posOffset>5096288</wp:posOffset>
            </wp:positionH>
            <wp:positionV relativeFrom="paragraph">
              <wp:posOffset>186572</wp:posOffset>
            </wp:positionV>
            <wp:extent cx="1130935" cy="593725"/>
            <wp:effectExtent l="0" t="0" r="0" b="0"/>
            <wp:wrapNone/>
            <wp:docPr id="4" name="Image 4" descr="Macintosh HD:Users:simon:Dropbox:Ekopolis:2 Logos:Logo Ekopolis:Logos BDF:EKP_BDF_LOGO_PANTON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:Dropbox:Ekopolis:2 Logos:Logo Ekopolis:Logos BDF:EKP_BDF_LOGO_PANTONE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90A04" w14:textId="5DBC2E95" w:rsidR="00D85931" w:rsidRDefault="00D85931" w:rsidP="00D85931">
      <w:pPr>
        <w:jc w:val="both"/>
        <w:rPr>
          <w:rFonts w:ascii="Georgia" w:hAnsi="Georgia"/>
          <w:b/>
          <w:i/>
        </w:rPr>
      </w:pPr>
    </w:p>
    <w:p w14:paraId="363FCE08" w14:textId="77777777" w:rsidR="000E5D94" w:rsidRDefault="000E5D94" w:rsidP="00D85931">
      <w:pPr>
        <w:jc w:val="both"/>
        <w:rPr>
          <w:rFonts w:ascii="Georgia" w:hAnsi="Georgia"/>
          <w:sz w:val="22"/>
        </w:rPr>
      </w:pPr>
    </w:p>
    <w:p w14:paraId="46FF36B6" w14:textId="107D695D" w:rsidR="000E5D94" w:rsidRPr="000E5D94" w:rsidRDefault="001A18B5" w:rsidP="00D85931">
      <w:pPr>
        <w:jc w:val="both"/>
        <w:rPr>
          <w:rFonts w:ascii="Georgia" w:hAnsi="Georgia"/>
          <w:b/>
          <w:bCs/>
          <w:szCs w:val="28"/>
        </w:rPr>
      </w:pPr>
      <w:r w:rsidRPr="000E5D94">
        <w:rPr>
          <w:rFonts w:ascii="Georgia" w:hAnsi="Georgia"/>
          <w:b/>
          <w:bCs/>
          <w:szCs w:val="28"/>
        </w:rPr>
        <w:lastRenderedPageBreak/>
        <w:t>Objectif</w:t>
      </w:r>
    </w:p>
    <w:p w14:paraId="5FFD38EB" w14:textId="77777777" w:rsidR="000E5D94" w:rsidRDefault="000E5D94" w:rsidP="00D85931">
      <w:pPr>
        <w:jc w:val="both"/>
        <w:rPr>
          <w:rFonts w:ascii="Georgia" w:hAnsi="Georgia"/>
          <w:sz w:val="22"/>
        </w:rPr>
      </w:pPr>
    </w:p>
    <w:p w14:paraId="34CC0B42" w14:textId="2CFCF201" w:rsidR="001A18B5" w:rsidRDefault="000E5D94" w:rsidP="00D85931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</w:t>
      </w:r>
      <w:r w:rsidR="001A18B5">
        <w:rPr>
          <w:rFonts w:ascii="Georgia" w:hAnsi="Georgia"/>
          <w:sz w:val="22"/>
        </w:rPr>
        <w:t xml:space="preserve">esurer les niveaux d’éclairement </w:t>
      </w:r>
      <w:r w:rsidR="00E67DEA">
        <w:rPr>
          <w:rFonts w:ascii="Georgia" w:hAnsi="Georgia"/>
          <w:sz w:val="22"/>
        </w:rPr>
        <w:t xml:space="preserve">naturel </w:t>
      </w:r>
      <w:r w:rsidR="001A18B5">
        <w:rPr>
          <w:rFonts w:ascii="Georgia" w:hAnsi="Georgia"/>
          <w:sz w:val="22"/>
        </w:rPr>
        <w:t xml:space="preserve">des locaux </w:t>
      </w:r>
      <w:r w:rsidR="00367BBA">
        <w:rPr>
          <w:rFonts w:ascii="Georgia" w:hAnsi="Georgia"/>
          <w:sz w:val="22"/>
        </w:rPr>
        <w:t>les plus sensibles en phase exploitation afin de bénéficier de retours d’expériences et de proposer des solutions d’amélioration si nécessaire</w:t>
      </w:r>
      <w:r>
        <w:rPr>
          <w:rFonts w:ascii="Georgia" w:hAnsi="Georgia"/>
          <w:sz w:val="22"/>
        </w:rPr>
        <w:t>.</w:t>
      </w:r>
    </w:p>
    <w:p w14:paraId="55D4853C" w14:textId="55082437" w:rsidR="00367BBA" w:rsidRDefault="00367BBA" w:rsidP="00D85931">
      <w:pPr>
        <w:jc w:val="both"/>
        <w:rPr>
          <w:rFonts w:ascii="Georgia" w:hAnsi="Georgia"/>
          <w:sz w:val="22"/>
        </w:rPr>
      </w:pPr>
    </w:p>
    <w:p w14:paraId="2158B3E5" w14:textId="77777777" w:rsidR="000E5D94" w:rsidRDefault="000E5D94" w:rsidP="00D85931">
      <w:pPr>
        <w:jc w:val="both"/>
        <w:rPr>
          <w:rFonts w:ascii="Georgia" w:hAnsi="Georgia"/>
          <w:b/>
          <w:bCs/>
          <w:szCs w:val="28"/>
        </w:rPr>
      </w:pPr>
    </w:p>
    <w:p w14:paraId="34622E85" w14:textId="3281319A" w:rsidR="00367BBA" w:rsidRPr="000E5D94" w:rsidRDefault="00367BBA" w:rsidP="00D85931">
      <w:pPr>
        <w:jc w:val="both"/>
        <w:rPr>
          <w:rFonts w:ascii="Georgia" w:hAnsi="Georgia"/>
          <w:b/>
          <w:bCs/>
          <w:szCs w:val="28"/>
        </w:rPr>
      </w:pPr>
      <w:r w:rsidRPr="000E5D94">
        <w:rPr>
          <w:rFonts w:ascii="Georgia" w:hAnsi="Georgia"/>
          <w:b/>
          <w:bCs/>
          <w:szCs w:val="28"/>
        </w:rPr>
        <w:t>Protocole de mesure</w:t>
      </w:r>
    </w:p>
    <w:p w14:paraId="05D97BA8" w14:textId="26442B11" w:rsidR="00367BBA" w:rsidRDefault="00367BBA" w:rsidP="00D85931">
      <w:pPr>
        <w:jc w:val="both"/>
        <w:rPr>
          <w:rFonts w:ascii="Georgia" w:hAnsi="Georgia"/>
          <w:sz w:val="22"/>
        </w:rPr>
      </w:pPr>
    </w:p>
    <w:p w14:paraId="2034F715" w14:textId="4486E00A" w:rsidR="007A2376" w:rsidRPr="007A2376" w:rsidRDefault="007A2376" w:rsidP="00D85931">
      <w:pPr>
        <w:jc w:val="both"/>
        <w:rPr>
          <w:rFonts w:ascii="Georgia" w:hAnsi="Georgia"/>
          <w:sz w:val="22"/>
          <w:u w:val="single"/>
        </w:rPr>
      </w:pPr>
      <w:r w:rsidRPr="007A2376">
        <w:rPr>
          <w:rFonts w:ascii="Georgia" w:hAnsi="Georgia"/>
          <w:sz w:val="22"/>
          <w:u w:val="single"/>
        </w:rPr>
        <w:t>Date des prises de mesure</w:t>
      </w:r>
    </w:p>
    <w:p w14:paraId="523548DB" w14:textId="77777777" w:rsidR="007A2376" w:rsidRDefault="007A2376" w:rsidP="00D85931">
      <w:pPr>
        <w:jc w:val="both"/>
        <w:rPr>
          <w:rFonts w:ascii="Georgia" w:hAnsi="Georgia"/>
          <w:sz w:val="22"/>
        </w:rPr>
      </w:pPr>
    </w:p>
    <w:p w14:paraId="02DBA99A" w14:textId="64C33F4F" w:rsidR="00367BBA" w:rsidRDefault="00B6797A" w:rsidP="00D85931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3</w:t>
      </w:r>
      <w:r w:rsidR="00367BBA">
        <w:rPr>
          <w:rFonts w:ascii="Georgia" w:hAnsi="Georgia"/>
          <w:sz w:val="22"/>
        </w:rPr>
        <w:t xml:space="preserve"> campagnes de mesures </w:t>
      </w:r>
      <w:r w:rsidR="000E5D94">
        <w:rPr>
          <w:rFonts w:ascii="Georgia" w:hAnsi="Georgia"/>
          <w:sz w:val="22"/>
        </w:rPr>
        <w:t xml:space="preserve">sont </w:t>
      </w:r>
      <w:r w:rsidR="009939BE">
        <w:rPr>
          <w:rFonts w:ascii="Georgia" w:hAnsi="Georgia"/>
          <w:sz w:val="22"/>
        </w:rPr>
        <w:t>à programmer en mars</w:t>
      </w:r>
      <w:r>
        <w:rPr>
          <w:rFonts w:ascii="Georgia" w:hAnsi="Georgia"/>
          <w:sz w:val="22"/>
        </w:rPr>
        <w:t xml:space="preserve"> ou septembre</w:t>
      </w:r>
      <w:r w:rsidR="009939BE">
        <w:rPr>
          <w:rFonts w:ascii="Georgia" w:hAnsi="Georgia"/>
          <w:sz w:val="22"/>
        </w:rPr>
        <w:t>, juin</w:t>
      </w:r>
      <w:r>
        <w:rPr>
          <w:rFonts w:ascii="Georgia" w:hAnsi="Georgia"/>
          <w:sz w:val="22"/>
        </w:rPr>
        <w:t xml:space="preserve"> </w:t>
      </w:r>
      <w:r w:rsidR="009939BE">
        <w:rPr>
          <w:rFonts w:ascii="Georgia" w:hAnsi="Georgia"/>
          <w:sz w:val="22"/>
        </w:rPr>
        <w:t>et décembre</w:t>
      </w:r>
      <w:r w:rsidR="0034562F">
        <w:rPr>
          <w:rFonts w:ascii="Georgia" w:hAnsi="Georgia"/>
          <w:sz w:val="22"/>
        </w:rPr>
        <w:t xml:space="preserve"> à la même heure</w:t>
      </w:r>
      <w:r w:rsidR="007A2376">
        <w:rPr>
          <w:rFonts w:ascii="Georgia" w:hAnsi="Georgia"/>
          <w:sz w:val="22"/>
        </w:rPr>
        <w:t xml:space="preserve"> (mi-journée). Les jours à ciels couverts et homogènes sont à privilégier. </w:t>
      </w:r>
    </w:p>
    <w:p w14:paraId="5E1932C9" w14:textId="054DC670" w:rsidR="002A1FBD" w:rsidRDefault="002A1FBD" w:rsidP="00D85931">
      <w:pPr>
        <w:jc w:val="both"/>
        <w:rPr>
          <w:rFonts w:ascii="Georgia" w:hAnsi="Georgia"/>
          <w:sz w:val="22"/>
        </w:rPr>
      </w:pPr>
    </w:p>
    <w:p w14:paraId="323735CB" w14:textId="77777777" w:rsidR="005D250C" w:rsidRDefault="005D250C" w:rsidP="00D85931">
      <w:pPr>
        <w:jc w:val="both"/>
        <w:rPr>
          <w:rFonts w:ascii="Georgia" w:hAnsi="Georgia"/>
          <w:sz w:val="22"/>
          <w:u w:val="single"/>
        </w:rPr>
      </w:pPr>
    </w:p>
    <w:p w14:paraId="13C27242" w14:textId="2608948A" w:rsidR="007A2376" w:rsidRPr="007A2376" w:rsidRDefault="007A2376" w:rsidP="00D85931">
      <w:pPr>
        <w:jc w:val="both"/>
        <w:rPr>
          <w:rFonts w:ascii="Georgia" w:hAnsi="Georgia"/>
          <w:sz w:val="22"/>
          <w:u w:val="single"/>
        </w:rPr>
      </w:pPr>
      <w:r w:rsidRPr="007A2376">
        <w:rPr>
          <w:rFonts w:ascii="Georgia" w:hAnsi="Georgia"/>
          <w:sz w:val="22"/>
          <w:u w:val="single"/>
        </w:rPr>
        <w:t>Types de mesures</w:t>
      </w:r>
    </w:p>
    <w:p w14:paraId="5EFE201A" w14:textId="77777777" w:rsidR="007A2376" w:rsidRDefault="007A2376" w:rsidP="003C3955">
      <w:pPr>
        <w:jc w:val="both"/>
        <w:rPr>
          <w:rFonts w:ascii="Georgia" w:hAnsi="Georgia"/>
          <w:sz w:val="22"/>
        </w:rPr>
      </w:pPr>
    </w:p>
    <w:p w14:paraId="6AAF61E9" w14:textId="6138E6E1" w:rsidR="003C3955" w:rsidRDefault="003C3955" w:rsidP="003C3955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Deux mesures doivent être réalisées :</w:t>
      </w:r>
    </w:p>
    <w:p w14:paraId="654C06E0" w14:textId="521A80B6" w:rsidR="003C3955" w:rsidRPr="000E5D94" w:rsidRDefault="003C3955" w:rsidP="003C3955">
      <w:pPr>
        <w:pStyle w:val="Paragraphedeliste"/>
        <w:numPr>
          <w:ilvl w:val="0"/>
          <w:numId w:val="22"/>
        </w:numPr>
        <w:jc w:val="both"/>
        <w:rPr>
          <w:rFonts w:ascii="Georgia" w:hAnsi="Georgia"/>
          <w:sz w:val="22"/>
        </w:rPr>
      </w:pPr>
      <w:proofErr w:type="gramStart"/>
      <w:r w:rsidRPr="000E5D94">
        <w:rPr>
          <w:rFonts w:ascii="Georgia" w:hAnsi="Georgia"/>
          <w:sz w:val="22"/>
        </w:rPr>
        <w:t>le</w:t>
      </w:r>
      <w:proofErr w:type="gramEnd"/>
      <w:r w:rsidRPr="000E5D94">
        <w:rPr>
          <w:rFonts w:ascii="Georgia" w:hAnsi="Georgia"/>
          <w:sz w:val="22"/>
        </w:rPr>
        <w:t xml:space="preserve"> niveau d’éclairement </w:t>
      </w:r>
      <w:r w:rsidR="00E67DEA">
        <w:rPr>
          <w:rFonts w:ascii="Georgia" w:hAnsi="Georgia"/>
          <w:sz w:val="22"/>
        </w:rPr>
        <w:t xml:space="preserve">naturel </w:t>
      </w:r>
      <w:r w:rsidRPr="000E5D94">
        <w:rPr>
          <w:rFonts w:ascii="Georgia" w:hAnsi="Georgia"/>
          <w:sz w:val="22"/>
        </w:rPr>
        <w:t>en lux</w:t>
      </w:r>
    </w:p>
    <w:p w14:paraId="30B0BA69" w14:textId="287CB19F" w:rsidR="003C3955" w:rsidRDefault="003C3955" w:rsidP="003C3955">
      <w:pPr>
        <w:pStyle w:val="Paragraphedeliste"/>
        <w:numPr>
          <w:ilvl w:val="0"/>
          <w:numId w:val="22"/>
        </w:numPr>
        <w:jc w:val="both"/>
        <w:rPr>
          <w:rFonts w:ascii="Georgia" w:hAnsi="Georgia"/>
          <w:sz w:val="22"/>
        </w:rPr>
      </w:pPr>
      <w:proofErr w:type="gramStart"/>
      <w:r w:rsidRPr="000E5D94">
        <w:rPr>
          <w:rFonts w:ascii="Georgia" w:hAnsi="Georgia"/>
          <w:sz w:val="22"/>
        </w:rPr>
        <w:t>le</w:t>
      </w:r>
      <w:proofErr w:type="gramEnd"/>
      <w:r w:rsidRPr="000E5D94">
        <w:rPr>
          <w:rFonts w:ascii="Georgia" w:hAnsi="Georgia"/>
          <w:sz w:val="22"/>
        </w:rPr>
        <w:t xml:space="preserve"> facteur lumière du jour en %</w:t>
      </w:r>
    </w:p>
    <w:p w14:paraId="507D1C31" w14:textId="56226188" w:rsidR="003C3955" w:rsidRDefault="003C3955" w:rsidP="00D85931">
      <w:pPr>
        <w:jc w:val="both"/>
        <w:rPr>
          <w:rFonts w:ascii="Georgia" w:hAnsi="Georgia"/>
          <w:sz w:val="22"/>
        </w:rPr>
      </w:pPr>
    </w:p>
    <w:p w14:paraId="20B298BE" w14:textId="77777777" w:rsidR="005D250C" w:rsidRDefault="005D250C" w:rsidP="00D85931">
      <w:pPr>
        <w:jc w:val="both"/>
        <w:rPr>
          <w:rFonts w:ascii="Georgia" w:hAnsi="Georgia"/>
          <w:sz w:val="22"/>
          <w:u w:val="single"/>
        </w:rPr>
      </w:pPr>
    </w:p>
    <w:p w14:paraId="00048151" w14:textId="0B17876A" w:rsidR="007A2376" w:rsidRPr="007A2376" w:rsidRDefault="007A2376" w:rsidP="00D85931">
      <w:pPr>
        <w:jc w:val="both"/>
        <w:rPr>
          <w:rFonts w:ascii="Georgia" w:hAnsi="Georgia"/>
          <w:sz w:val="22"/>
          <w:u w:val="single"/>
        </w:rPr>
      </w:pPr>
      <w:r w:rsidRPr="007A2376">
        <w:rPr>
          <w:rFonts w:ascii="Georgia" w:hAnsi="Georgia"/>
          <w:sz w:val="22"/>
          <w:u w:val="single"/>
        </w:rPr>
        <w:t>Choix des locaux</w:t>
      </w:r>
    </w:p>
    <w:p w14:paraId="457DEB0E" w14:textId="77777777" w:rsidR="003B0F7D" w:rsidRDefault="003B0F7D" w:rsidP="00D85931">
      <w:pPr>
        <w:jc w:val="both"/>
        <w:rPr>
          <w:rFonts w:ascii="Georgia" w:hAnsi="Georgia"/>
          <w:sz w:val="22"/>
        </w:rPr>
      </w:pPr>
    </w:p>
    <w:p w14:paraId="51539FAD" w14:textId="5A368B3C" w:rsidR="009939BE" w:rsidRDefault="007A2376" w:rsidP="00D85931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Les mesures doivent être réalisées s</w:t>
      </w:r>
      <w:r w:rsidR="009939BE">
        <w:rPr>
          <w:rFonts w:ascii="Georgia" w:hAnsi="Georgia"/>
          <w:sz w:val="22"/>
        </w:rPr>
        <w:t>ur un échantillonnage de locaux sensibles et représentatifs</w:t>
      </w:r>
      <w:r w:rsidR="002A1FBD">
        <w:rPr>
          <w:rFonts w:ascii="Georgia" w:hAnsi="Georgia"/>
          <w:sz w:val="22"/>
        </w:rPr>
        <w:t xml:space="preserve"> (salle de classe, bureau, salle de détente, réfectoire, séjour, chambre, etc.) en répondant aux critères suivants :</w:t>
      </w:r>
    </w:p>
    <w:p w14:paraId="76E5EF90" w14:textId="5CB5CD23" w:rsidR="002A1FBD" w:rsidRPr="0034562F" w:rsidRDefault="002A1FBD" w:rsidP="0034562F">
      <w:pPr>
        <w:pStyle w:val="Paragraphedeliste"/>
        <w:numPr>
          <w:ilvl w:val="0"/>
          <w:numId w:val="20"/>
        </w:numPr>
        <w:jc w:val="both"/>
        <w:rPr>
          <w:rFonts w:ascii="Georgia" w:hAnsi="Georgia"/>
          <w:sz w:val="22"/>
        </w:rPr>
      </w:pPr>
      <w:proofErr w:type="gramStart"/>
      <w:r w:rsidRPr="0034562F">
        <w:rPr>
          <w:rFonts w:ascii="Georgia" w:hAnsi="Georgia"/>
          <w:sz w:val="22"/>
        </w:rPr>
        <w:t>à</w:t>
      </w:r>
      <w:proofErr w:type="gramEnd"/>
      <w:r w:rsidRPr="0034562F">
        <w:rPr>
          <w:rFonts w:ascii="Georgia" w:hAnsi="Georgia"/>
          <w:sz w:val="22"/>
        </w:rPr>
        <w:t xml:space="preserve"> minima une mesure par façade / exposition</w:t>
      </w:r>
    </w:p>
    <w:p w14:paraId="515E717F" w14:textId="6458B2F7" w:rsidR="002A1FBD" w:rsidRDefault="000E5D94" w:rsidP="0034562F">
      <w:pPr>
        <w:pStyle w:val="Paragraphedeliste"/>
        <w:numPr>
          <w:ilvl w:val="0"/>
          <w:numId w:val="20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intégration</w:t>
      </w:r>
      <w:proofErr w:type="gramEnd"/>
      <w:r w:rsidR="002A1FBD" w:rsidRPr="0034562F">
        <w:rPr>
          <w:rFonts w:ascii="Georgia" w:hAnsi="Georgia"/>
          <w:sz w:val="22"/>
        </w:rPr>
        <w:t xml:space="preserve"> des locaux les plus défavorables</w:t>
      </w:r>
      <w:r w:rsidR="000E0916">
        <w:rPr>
          <w:rFonts w:ascii="Georgia" w:hAnsi="Georgia"/>
          <w:sz w:val="22"/>
        </w:rPr>
        <w:t xml:space="preserve"> (en rapport avec l’étude FLJ menée en études)</w:t>
      </w:r>
    </w:p>
    <w:p w14:paraId="405B6CE0" w14:textId="18BEAEE0" w:rsidR="00060224" w:rsidRDefault="00060224" w:rsidP="0034562F">
      <w:pPr>
        <w:pStyle w:val="Paragraphedeliste"/>
        <w:numPr>
          <w:ilvl w:val="0"/>
          <w:numId w:val="20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deux</w:t>
      </w:r>
      <w:proofErr w:type="gramEnd"/>
      <w:r>
        <w:rPr>
          <w:rFonts w:ascii="Georgia" w:hAnsi="Georgia"/>
          <w:sz w:val="22"/>
        </w:rPr>
        <w:t xml:space="preserve"> prises de mesures par local :</w:t>
      </w:r>
    </w:p>
    <w:p w14:paraId="66477647" w14:textId="7A2A2C24" w:rsidR="00060224" w:rsidRDefault="00060224" w:rsidP="00060224">
      <w:pPr>
        <w:pStyle w:val="Paragraphedeliste"/>
        <w:numPr>
          <w:ilvl w:val="1"/>
          <w:numId w:val="20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dans</w:t>
      </w:r>
      <w:proofErr w:type="gramEnd"/>
      <w:r>
        <w:rPr>
          <w:rFonts w:ascii="Georgia" w:hAnsi="Georgia"/>
          <w:sz w:val="22"/>
        </w:rPr>
        <w:t xml:space="preserve"> la zone de premier rang (dans le premier tiers de la pièce par rapport à la surface vitrée principale)</w:t>
      </w:r>
    </w:p>
    <w:p w14:paraId="32D6288B" w14:textId="4021093C" w:rsidR="00060224" w:rsidRDefault="00060224" w:rsidP="00060224">
      <w:pPr>
        <w:pStyle w:val="Paragraphedeliste"/>
        <w:numPr>
          <w:ilvl w:val="1"/>
          <w:numId w:val="20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dans</w:t>
      </w:r>
      <w:proofErr w:type="gramEnd"/>
      <w:r>
        <w:rPr>
          <w:rFonts w:ascii="Georgia" w:hAnsi="Georgia"/>
          <w:sz w:val="22"/>
        </w:rPr>
        <w:t xml:space="preserve"> la zone de second rang (dans le dernier tiers de la pièce par rapport à la surface vitrée principale)</w:t>
      </w:r>
    </w:p>
    <w:p w14:paraId="52550877" w14:textId="707B2401" w:rsidR="0034562F" w:rsidRDefault="0034562F" w:rsidP="0034562F">
      <w:pPr>
        <w:jc w:val="both"/>
        <w:rPr>
          <w:rFonts w:ascii="Georgia" w:hAnsi="Georgia"/>
          <w:sz w:val="22"/>
        </w:rPr>
      </w:pPr>
    </w:p>
    <w:p w14:paraId="3F214069" w14:textId="6AB3BDAD" w:rsidR="00E67DEA" w:rsidRDefault="00E67DEA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Le nombre de locaux à intégrer dans la campagne de mesure dépend de la surface du bâtiment :</w:t>
      </w:r>
    </w:p>
    <w:p w14:paraId="43F36510" w14:textId="2DF41A8C" w:rsidR="00E67DEA" w:rsidRPr="00E67DEA" w:rsidRDefault="00E67DEA" w:rsidP="00E67DEA">
      <w:pPr>
        <w:pStyle w:val="Paragraphedeliste"/>
        <w:numPr>
          <w:ilvl w:val="0"/>
          <w:numId w:val="23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e</w:t>
      </w:r>
      <w:r w:rsidRPr="00E67DEA">
        <w:rPr>
          <w:rFonts w:ascii="Georgia" w:hAnsi="Georgia"/>
          <w:sz w:val="22"/>
        </w:rPr>
        <w:t>n</w:t>
      </w:r>
      <w:proofErr w:type="gramEnd"/>
      <w:r w:rsidRPr="00E67DEA">
        <w:rPr>
          <w:rFonts w:ascii="Georgia" w:hAnsi="Georgia"/>
          <w:sz w:val="22"/>
        </w:rPr>
        <w:t xml:space="preserve"> dessous de 1000 m2</w:t>
      </w:r>
      <w:r>
        <w:rPr>
          <w:rFonts w:ascii="Georgia" w:hAnsi="Georgia"/>
          <w:sz w:val="22"/>
        </w:rPr>
        <w:t> </w:t>
      </w:r>
      <w:proofErr w:type="spellStart"/>
      <w:r>
        <w:rPr>
          <w:rFonts w:ascii="Georgia" w:hAnsi="Georgia"/>
          <w:sz w:val="22"/>
        </w:rPr>
        <w:t>sdp</w:t>
      </w:r>
      <w:proofErr w:type="spellEnd"/>
      <w:r>
        <w:rPr>
          <w:rFonts w:ascii="Georgia" w:hAnsi="Georgia"/>
          <w:sz w:val="22"/>
        </w:rPr>
        <w:t xml:space="preserve"> :</w:t>
      </w:r>
      <w:r w:rsidRPr="00E67DEA">
        <w:rPr>
          <w:rFonts w:ascii="Georgia" w:hAnsi="Georgia"/>
          <w:sz w:val="22"/>
        </w:rPr>
        <w:t xml:space="preserve"> 10 </w:t>
      </w:r>
      <w:r>
        <w:rPr>
          <w:rFonts w:ascii="Georgia" w:hAnsi="Georgia"/>
          <w:sz w:val="22"/>
        </w:rPr>
        <w:t>locaux au minimum</w:t>
      </w:r>
    </w:p>
    <w:p w14:paraId="6B78E350" w14:textId="58901147" w:rsidR="00E67DEA" w:rsidRPr="00E67DEA" w:rsidRDefault="00E67DEA" w:rsidP="00E67DEA">
      <w:pPr>
        <w:pStyle w:val="Paragraphedeliste"/>
        <w:numPr>
          <w:ilvl w:val="0"/>
          <w:numId w:val="23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e</w:t>
      </w:r>
      <w:r w:rsidRPr="00E67DEA">
        <w:rPr>
          <w:rFonts w:ascii="Georgia" w:hAnsi="Georgia"/>
          <w:sz w:val="22"/>
        </w:rPr>
        <w:t>ntre</w:t>
      </w:r>
      <w:proofErr w:type="gramEnd"/>
      <w:r w:rsidRPr="00E67DEA">
        <w:rPr>
          <w:rFonts w:ascii="Georgia" w:hAnsi="Georgia"/>
          <w:sz w:val="22"/>
        </w:rPr>
        <w:t xml:space="preserve"> 1000 et 3000 m2 </w:t>
      </w:r>
      <w:proofErr w:type="spellStart"/>
      <w:r>
        <w:rPr>
          <w:rFonts w:ascii="Georgia" w:hAnsi="Georgia"/>
          <w:sz w:val="22"/>
        </w:rPr>
        <w:t>sdp</w:t>
      </w:r>
      <w:proofErr w:type="spellEnd"/>
      <w:r>
        <w:rPr>
          <w:rFonts w:ascii="Georgia" w:hAnsi="Georgia"/>
          <w:sz w:val="22"/>
        </w:rPr>
        <w:t> : 20 locaux au minimum</w:t>
      </w:r>
    </w:p>
    <w:p w14:paraId="17B55F5D" w14:textId="3A35431B" w:rsidR="00E67DEA" w:rsidRPr="00E67DEA" w:rsidRDefault="00E67DEA" w:rsidP="00E67DEA">
      <w:pPr>
        <w:pStyle w:val="Paragraphedeliste"/>
        <w:numPr>
          <w:ilvl w:val="0"/>
          <w:numId w:val="23"/>
        </w:numPr>
        <w:jc w:val="both"/>
        <w:rPr>
          <w:rFonts w:ascii="Georgia" w:hAnsi="Georgia"/>
          <w:sz w:val="22"/>
        </w:rPr>
      </w:pPr>
      <w:proofErr w:type="gramStart"/>
      <w:r>
        <w:rPr>
          <w:rFonts w:ascii="Georgia" w:hAnsi="Georgia"/>
          <w:sz w:val="22"/>
        </w:rPr>
        <w:t>p</w:t>
      </w:r>
      <w:r w:rsidRPr="00E67DEA">
        <w:rPr>
          <w:rFonts w:ascii="Georgia" w:hAnsi="Georgia"/>
          <w:sz w:val="22"/>
        </w:rPr>
        <w:t>lus</w:t>
      </w:r>
      <w:proofErr w:type="gramEnd"/>
      <w:r w:rsidRPr="00E67DEA">
        <w:rPr>
          <w:rFonts w:ascii="Georgia" w:hAnsi="Georgia"/>
          <w:sz w:val="22"/>
        </w:rPr>
        <w:t xml:space="preserve"> de 3000 m2</w:t>
      </w:r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sdp</w:t>
      </w:r>
      <w:proofErr w:type="spellEnd"/>
      <w:r>
        <w:rPr>
          <w:rFonts w:ascii="Georgia" w:hAnsi="Georgia"/>
          <w:sz w:val="22"/>
        </w:rPr>
        <w:t> : 30 locaux au minimum</w:t>
      </w:r>
    </w:p>
    <w:p w14:paraId="67DF0753" w14:textId="77777777" w:rsidR="00E67DEA" w:rsidRDefault="00E67DEA" w:rsidP="0034562F">
      <w:pPr>
        <w:jc w:val="both"/>
        <w:rPr>
          <w:rFonts w:ascii="Georgia" w:hAnsi="Georgia"/>
          <w:sz w:val="22"/>
        </w:rPr>
      </w:pPr>
    </w:p>
    <w:p w14:paraId="558F8A87" w14:textId="12840750" w:rsidR="003C3955" w:rsidRDefault="007A2376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Un plan de repérage des locaux retenus </w:t>
      </w:r>
      <w:r w:rsidR="00060224">
        <w:rPr>
          <w:rFonts w:ascii="Georgia" w:hAnsi="Georgia"/>
          <w:sz w:val="22"/>
        </w:rPr>
        <w:t xml:space="preserve">et des prises de mesures </w:t>
      </w:r>
      <w:r>
        <w:rPr>
          <w:rFonts w:ascii="Georgia" w:hAnsi="Georgia"/>
          <w:sz w:val="22"/>
        </w:rPr>
        <w:t>est à fournir.</w:t>
      </w:r>
    </w:p>
    <w:p w14:paraId="776408E5" w14:textId="77777777" w:rsidR="00E67DEA" w:rsidRDefault="00E67DEA" w:rsidP="0034562F">
      <w:pPr>
        <w:jc w:val="both"/>
        <w:rPr>
          <w:rFonts w:ascii="Georgia" w:hAnsi="Georgia"/>
          <w:sz w:val="22"/>
        </w:rPr>
      </w:pPr>
    </w:p>
    <w:p w14:paraId="08B17EC4" w14:textId="77777777" w:rsidR="005D250C" w:rsidRDefault="005D250C" w:rsidP="0034562F">
      <w:pPr>
        <w:jc w:val="both"/>
        <w:rPr>
          <w:rFonts w:ascii="Georgia" w:hAnsi="Georgia"/>
          <w:sz w:val="22"/>
          <w:u w:val="single"/>
        </w:rPr>
      </w:pPr>
    </w:p>
    <w:p w14:paraId="25B13C85" w14:textId="7E9A8371" w:rsidR="007A2376" w:rsidRPr="007A2376" w:rsidRDefault="00AD302A" w:rsidP="0034562F">
      <w:pPr>
        <w:jc w:val="both"/>
        <w:rPr>
          <w:rFonts w:ascii="Georgia" w:hAnsi="Georgia"/>
          <w:sz w:val="22"/>
          <w:u w:val="single"/>
        </w:rPr>
      </w:pPr>
      <w:r>
        <w:rPr>
          <w:rFonts w:ascii="Georgia" w:hAnsi="Georgia"/>
          <w:sz w:val="22"/>
          <w:u w:val="single"/>
        </w:rPr>
        <w:t>Prises de mesures</w:t>
      </w:r>
    </w:p>
    <w:p w14:paraId="04B5E708" w14:textId="77777777" w:rsidR="007A2376" w:rsidRDefault="007A2376" w:rsidP="0034562F">
      <w:pPr>
        <w:jc w:val="both"/>
        <w:rPr>
          <w:rFonts w:ascii="Georgia" w:hAnsi="Georgia"/>
          <w:sz w:val="22"/>
        </w:rPr>
      </w:pPr>
    </w:p>
    <w:p w14:paraId="610DB1AE" w14:textId="37DD642F" w:rsidR="0034562F" w:rsidRDefault="007A2376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Il est nécessaire de prendre des mesures en</w:t>
      </w:r>
      <w:r w:rsidR="0034562F">
        <w:rPr>
          <w:rFonts w:ascii="Georgia" w:hAnsi="Georgia"/>
          <w:sz w:val="22"/>
        </w:rPr>
        <w:t xml:space="preserve"> simultanée dans l</w:t>
      </w:r>
      <w:r>
        <w:rPr>
          <w:rFonts w:ascii="Georgia" w:hAnsi="Georgia"/>
          <w:sz w:val="22"/>
        </w:rPr>
        <w:t xml:space="preserve">es locaux retenus </w:t>
      </w:r>
      <w:r w:rsidR="0034562F">
        <w:rPr>
          <w:rFonts w:ascii="Georgia" w:hAnsi="Georgia"/>
          <w:sz w:val="22"/>
        </w:rPr>
        <w:t>et sur le toit du bâtiment pour pouvoir calculer le facteur lumière du jour de chaque local</w:t>
      </w:r>
      <w:r>
        <w:rPr>
          <w:rFonts w:ascii="Georgia" w:hAnsi="Georgia"/>
          <w:sz w:val="22"/>
        </w:rPr>
        <w:t xml:space="preserve">. Il est donc nécessaire d’avoir deux luxmètres. </w:t>
      </w:r>
    </w:p>
    <w:p w14:paraId="43593A90" w14:textId="512877D5" w:rsidR="00E4196C" w:rsidRDefault="00E4196C" w:rsidP="0034562F">
      <w:pPr>
        <w:jc w:val="both"/>
        <w:rPr>
          <w:rFonts w:ascii="Georgia" w:hAnsi="Georgia"/>
          <w:sz w:val="22"/>
        </w:rPr>
      </w:pPr>
    </w:p>
    <w:p w14:paraId="188A1833" w14:textId="4E4FB870" w:rsidR="00E4196C" w:rsidRPr="00E51A58" w:rsidRDefault="00E4196C" w:rsidP="0034562F">
      <w:pPr>
        <w:jc w:val="both"/>
        <w:rPr>
          <w:rFonts w:ascii="Georgia" w:hAnsi="Georgia"/>
          <w:sz w:val="22"/>
        </w:rPr>
      </w:pPr>
      <w:r w:rsidRPr="00E4196C">
        <w:rPr>
          <w:rFonts w:ascii="Georgia" w:hAnsi="Georgia"/>
          <w:sz w:val="22"/>
        </w:rPr>
        <w:t xml:space="preserve">La plupart des luxmètres permettent les mesures en extérieur. Afin d’assurer la précision de la </w:t>
      </w:r>
      <w:r w:rsidRPr="00E51A58">
        <w:rPr>
          <w:rFonts w:ascii="Georgia" w:hAnsi="Georgia"/>
          <w:sz w:val="22"/>
        </w:rPr>
        <w:t xml:space="preserve">mesure de ciel il est nécessaire d’utiliser un luxmètre de capacité minimale 200 000 Lux pour une meilleure précision sur </w:t>
      </w:r>
      <w:r w:rsidR="00E51A58" w:rsidRPr="00E51A58">
        <w:rPr>
          <w:rFonts w:ascii="Georgia" w:hAnsi="Georgia"/>
          <w:sz w:val="22"/>
        </w:rPr>
        <w:t>les plages correspondantes</w:t>
      </w:r>
      <w:r w:rsidRPr="00E51A58">
        <w:rPr>
          <w:rFonts w:ascii="Georgia" w:hAnsi="Georgia"/>
          <w:sz w:val="22"/>
        </w:rPr>
        <w:t xml:space="preserve"> aux types de ciel à analyser.</w:t>
      </w:r>
    </w:p>
    <w:p w14:paraId="7278DE27" w14:textId="21EF809F" w:rsidR="005D250C" w:rsidRPr="00E51A58" w:rsidRDefault="005D250C" w:rsidP="0034562F">
      <w:pPr>
        <w:jc w:val="both"/>
        <w:rPr>
          <w:rFonts w:ascii="Georgia" w:hAnsi="Georgia"/>
          <w:sz w:val="22"/>
        </w:rPr>
      </w:pPr>
    </w:p>
    <w:p w14:paraId="7C261060" w14:textId="68426F56" w:rsidR="005D250C" w:rsidRPr="00E51A58" w:rsidRDefault="005D250C" w:rsidP="0034562F">
      <w:pPr>
        <w:jc w:val="both"/>
        <w:rPr>
          <w:rFonts w:ascii="Georgia" w:hAnsi="Georgia"/>
          <w:sz w:val="22"/>
        </w:rPr>
      </w:pPr>
      <w:r w:rsidRPr="00E51A58">
        <w:rPr>
          <w:rFonts w:ascii="Georgia" w:hAnsi="Georgia"/>
          <w:sz w:val="22"/>
        </w:rPr>
        <w:t xml:space="preserve">Si une mesure en extérieur est impossible, </w:t>
      </w:r>
      <w:r w:rsidR="00E4196C" w:rsidRPr="00E51A58">
        <w:rPr>
          <w:rFonts w:ascii="Georgia" w:hAnsi="Georgia"/>
          <w:sz w:val="22"/>
        </w:rPr>
        <w:t xml:space="preserve">il peut être envisagé d’utiliser </w:t>
      </w:r>
      <w:r w:rsidRPr="00E51A58">
        <w:rPr>
          <w:rFonts w:ascii="Georgia" w:hAnsi="Georgia"/>
          <w:sz w:val="22"/>
        </w:rPr>
        <w:t>l</w:t>
      </w:r>
      <w:r w:rsidR="00E4196C" w:rsidRPr="00E51A58">
        <w:rPr>
          <w:rFonts w:ascii="Georgia" w:hAnsi="Georgia"/>
          <w:sz w:val="22"/>
        </w:rPr>
        <w:t xml:space="preserve">es </w:t>
      </w:r>
      <w:r w:rsidRPr="00E51A58">
        <w:rPr>
          <w:rFonts w:ascii="Georgia" w:hAnsi="Georgia"/>
          <w:sz w:val="22"/>
        </w:rPr>
        <w:t>valeur</w:t>
      </w:r>
      <w:r w:rsidR="00E4196C" w:rsidRPr="00E51A58">
        <w:rPr>
          <w:rFonts w:ascii="Georgia" w:hAnsi="Georgia"/>
          <w:sz w:val="22"/>
        </w:rPr>
        <w:t>s</w:t>
      </w:r>
      <w:r w:rsidRPr="00E51A58">
        <w:rPr>
          <w:rFonts w:ascii="Georgia" w:hAnsi="Georgia"/>
          <w:sz w:val="22"/>
        </w:rPr>
        <w:t xml:space="preserve"> théorique</w:t>
      </w:r>
      <w:r w:rsidR="00E4196C" w:rsidRPr="00E51A58">
        <w:rPr>
          <w:rFonts w:ascii="Georgia" w:hAnsi="Georgia"/>
          <w:sz w:val="22"/>
        </w:rPr>
        <w:t>s suivantes :</w:t>
      </w:r>
    </w:p>
    <w:p w14:paraId="57B6298E" w14:textId="02651B56" w:rsidR="00E4196C" w:rsidRPr="00E51A58" w:rsidRDefault="00E4196C" w:rsidP="0034562F">
      <w:pPr>
        <w:jc w:val="both"/>
        <w:rPr>
          <w:rFonts w:ascii="Georgia" w:hAnsi="Georgia"/>
          <w:sz w:val="22"/>
        </w:rPr>
      </w:pPr>
    </w:p>
    <w:p w14:paraId="67F578F3" w14:textId="4687AA7F" w:rsidR="00E4196C" w:rsidRPr="00E51A58" w:rsidRDefault="00E4196C" w:rsidP="00E4196C">
      <w:pPr>
        <w:pStyle w:val="Paragraphedeliste"/>
        <w:numPr>
          <w:ilvl w:val="0"/>
          <w:numId w:val="26"/>
        </w:numPr>
        <w:jc w:val="both"/>
        <w:rPr>
          <w:rFonts w:ascii="Georgia" w:hAnsi="Georgia"/>
          <w:i/>
          <w:iCs/>
          <w:sz w:val="22"/>
        </w:rPr>
      </w:pPr>
      <w:r w:rsidRPr="00E51A58">
        <w:rPr>
          <w:rFonts w:ascii="Georgia" w:hAnsi="Georgia"/>
          <w:i/>
          <w:iCs/>
          <w:sz w:val="22"/>
        </w:rPr>
        <w:t xml:space="preserve">Éclairement théorique du ciel </w:t>
      </w:r>
      <w:r w:rsidR="004C2951" w:rsidRPr="00E51A58">
        <w:rPr>
          <w:rFonts w:ascii="Georgia" w:hAnsi="Georgia"/>
          <w:i/>
          <w:iCs/>
          <w:sz w:val="22"/>
        </w:rPr>
        <w:t>couvert</w:t>
      </w:r>
      <w:r w:rsidRPr="00E51A58">
        <w:rPr>
          <w:rFonts w:ascii="Georgia" w:hAnsi="Georgia"/>
          <w:i/>
          <w:iCs/>
          <w:sz w:val="22"/>
        </w:rPr>
        <w:t xml:space="preserve"> en Ile de France (référence pour Calculs FLJ)</w:t>
      </w:r>
    </w:p>
    <w:p w14:paraId="4F2E0361" w14:textId="77777777" w:rsidR="00E4196C" w:rsidRPr="00E51A58" w:rsidRDefault="00E4196C" w:rsidP="00E4196C">
      <w:pPr>
        <w:jc w:val="both"/>
        <w:rPr>
          <w:rFonts w:ascii="Georgia" w:hAnsi="Georgia"/>
          <w:i/>
          <w:iCs/>
          <w:sz w:val="22"/>
        </w:rPr>
      </w:pPr>
    </w:p>
    <w:p w14:paraId="64DB4522" w14:textId="459F1DC0" w:rsidR="00E4196C" w:rsidRPr="00E51A58" w:rsidRDefault="00E4196C" w:rsidP="00E4196C">
      <w:pPr>
        <w:jc w:val="both"/>
        <w:rPr>
          <w:rFonts w:ascii="Georgia" w:hAnsi="Georgia"/>
          <w:sz w:val="22"/>
        </w:rPr>
      </w:pPr>
      <w:r w:rsidRPr="00E51A58">
        <w:rPr>
          <w:rFonts w:ascii="Georgia" w:hAnsi="Georgia"/>
          <w:sz w:val="22"/>
        </w:rPr>
        <w:t xml:space="preserve">Ci-dessous les valeurs usuelles d’éclairement du ‘ciel couvert CIE’ utilisées dans le logiciel </w:t>
      </w:r>
      <w:proofErr w:type="spellStart"/>
      <w:r w:rsidRPr="00E51A58">
        <w:rPr>
          <w:rFonts w:ascii="Georgia" w:hAnsi="Georgia"/>
          <w:sz w:val="22"/>
        </w:rPr>
        <w:t>Ecotect</w:t>
      </w:r>
      <w:proofErr w:type="spellEnd"/>
      <w:r w:rsidRPr="00E51A58">
        <w:rPr>
          <w:rFonts w:ascii="Georgia" w:hAnsi="Georgia"/>
          <w:sz w:val="22"/>
        </w:rPr>
        <w:t xml:space="preserve"> (ciel couvert officiel pour les calculs FLJ, extractions réalisées sur des villes aux répartitions géographiques différentes) :</w:t>
      </w:r>
    </w:p>
    <w:p w14:paraId="4AF8226F" w14:textId="77777777" w:rsidR="00E4196C" w:rsidRPr="00E51A58" w:rsidRDefault="00E4196C" w:rsidP="00E4196C">
      <w:pPr>
        <w:jc w:val="both"/>
        <w:rPr>
          <w:rFonts w:ascii="Georgia" w:hAnsi="Georgia"/>
          <w:sz w:val="22"/>
        </w:rPr>
      </w:pPr>
    </w:p>
    <w:tbl>
      <w:tblPr>
        <w:tblW w:w="8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300"/>
        <w:gridCol w:w="1300"/>
        <w:gridCol w:w="2160"/>
        <w:gridCol w:w="1820"/>
      </w:tblGrid>
      <w:tr w:rsidR="00E4196C" w:rsidRPr="00E51A58" w14:paraId="722FE15A" w14:textId="77777777" w:rsidTr="00B75AE4">
        <w:trPr>
          <w:trHeight w:val="6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C4DEA8C" w14:textId="77777777" w:rsidR="00E4196C" w:rsidRPr="00E51A58" w:rsidRDefault="00E4196C" w:rsidP="00B75AE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2BB7C1" w14:textId="77777777" w:rsidR="00E4196C" w:rsidRPr="00E51A58" w:rsidRDefault="00E4196C" w:rsidP="00B75AE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35381C" w14:textId="77777777" w:rsidR="00E4196C" w:rsidRPr="00E51A58" w:rsidRDefault="00E4196C" w:rsidP="00B75AE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0B67194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Valeurs Logiciel </w:t>
            </w:r>
            <w:proofErr w:type="spellStart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Ecotect</w:t>
            </w:r>
            <w:proofErr w:type="spellEnd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Eclairement</w:t>
            </w:r>
            <w:proofErr w:type="spellEnd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moyen du Ciel couvert Standard</w:t>
            </w:r>
          </w:p>
        </w:tc>
      </w:tr>
      <w:tr w:rsidR="00E4196C" w:rsidRPr="00E51A58" w14:paraId="3D1A208F" w14:textId="77777777" w:rsidTr="00B75AE4">
        <w:trPr>
          <w:trHeight w:val="6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E52871" w14:textId="77777777" w:rsidR="00E4196C" w:rsidRPr="00E51A58" w:rsidRDefault="00E4196C" w:rsidP="00B75AE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4D47E6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Lattitude</w:t>
            </w:r>
            <w:proofErr w:type="spellEnd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°N GMT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CC1C06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Longitude °E SMT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5BC103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Selon Formule </w:t>
            </w:r>
            <w:proofErr w:type="spellStart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Tregenza</w:t>
            </w:r>
            <w:proofErr w:type="spellEnd"/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(lux)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0857B9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Selon Formule Latitude (lux)</w:t>
            </w:r>
          </w:p>
        </w:tc>
      </w:tr>
      <w:tr w:rsidR="00E4196C" w:rsidRPr="00E51A58" w14:paraId="5A702B9D" w14:textId="77777777" w:rsidTr="00B75AE4">
        <w:trPr>
          <w:trHeight w:val="3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E5FEB50" w14:textId="77777777" w:rsidR="00E4196C" w:rsidRPr="00E51A58" w:rsidRDefault="00E4196C" w:rsidP="00B75A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PARIS 1ER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1BFA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48.850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1D5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2.350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4C13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6845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5AF5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</w:tr>
      <w:tr w:rsidR="00E4196C" w:rsidRPr="00E51A58" w14:paraId="06305F76" w14:textId="77777777" w:rsidTr="00B75AE4">
        <w:trPr>
          <w:trHeight w:val="3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C46123C" w14:textId="77777777" w:rsidR="00E4196C" w:rsidRPr="00E51A58" w:rsidRDefault="00E4196C" w:rsidP="00B75A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CERGY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465D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49.035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2AF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2.060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FCA8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6824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71FB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</w:tr>
      <w:tr w:rsidR="00E4196C" w:rsidRPr="00E51A58" w14:paraId="71648174" w14:textId="77777777" w:rsidTr="00B75AE4">
        <w:trPr>
          <w:trHeight w:val="3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CAEAF7" w14:textId="77777777" w:rsidR="00E4196C" w:rsidRPr="00E51A58" w:rsidRDefault="00E4196C" w:rsidP="00B75A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MARNE-LA-VALLEE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C8F0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48.512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9CC5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2.353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F58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6882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0C3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</w:tr>
      <w:tr w:rsidR="00E4196C" w:rsidRPr="00E51A58" w14:paraId="309EAE24" w14:textId="77777777" w:rsidTr="00B75AE4">
        <w:trPr>
          <w:trHeight w:val="3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C73980" w14:textId="77777777" w:rsidR="00E4196C" w:rsidRPr="00E51A58" w:rsidRDefault="00E4196C" w:rsidP="00B75A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NEMOURS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AECD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48.267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FDD5E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2.692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3264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6907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1EF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</w:tr>
      <w:tr w:rsidR="00E4196C" w:rsidRPr="00E51A58" w14:paraId="5BE61554" w14:textId="77777777" w:rsidTr="00B75AE4">
        <w:trPr>
          <w:trHeight w:val="3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8B6EB3" w14:textId="77777777" w:rsidR="00E4196C" w:rsidRPr="00E51A58" w:rsidRDefault="00E4196C" w:rsidP="00B75A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97C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48.634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8376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2.264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1B5C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6871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7BEE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</w:tr>
      <w:tr w:rsidR="00E4196C" w:rsidRPr="00E51A58" w14:paraId="61915CFB" w14:textId="77777777" w:rsidTr="00B75AE4">
        <w:trPr>
          <w:trHeight w:val="3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CD1660" w14:textId="77777777" w:rsidR="00E4196C" w:rsidRPr="00E51A58" w:rsidRDefault="00E4196C" w:rsidP="00B75AE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TRAPPES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3910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48.777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1300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2.001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A7F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6849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74B7" w14:textId="77777777" w:rsidR="00E4196C" w:rsidRPr="00E51A58" w:rsidRDefault="00E4196C" w:rsidP="00B75AE4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51A58">
              <w:rPr>
                <w:rFonts w:ascii="Calibri" w:eastAsia="Times New Roman" w:hAnsi="Calibri" w:cs="Calibri"/>
                <w:color w:val="000000"/>
                <w:lang w:eastAsia="fr-FR"/>
              </w:rPr>
              <w:t>4500</w:t>
            </w:r>
          </w:p>
        </w:tc>
      </w:tr>
    </w:tbl>
    <w:p w14:paraId="20A8F47C" w14:textId="77777777" w:rsidR="00E4196C" w:rsidRPr="00E51A58" w:rsidRDefault="00E4196C" w:rsidP="00E4196C">
      <w:pPr>
        <w:jc w:val="both"/>
        <w:rPr>
          <w:rFonts w:ascii="Georgia" w:hAnsi="Georgia"/>
          <w:i/>
          <w:iCs/>
          <w:sz w:val="22"/>
        </w:rPr>
      </w:pPr>
    </w:p>
    <w:p w14:paraId="0CB7F0B9" w14:textId="77777777" w:rsidR="00E4196C" w:rsidRPr="00E51A58" w:rsidRDefault="00E4196C" w:rsidP="00E4196C">
      <w:pPr>
        <w:jc w:val="both"/>
        <w:rPr>
          <w:rFonts w:ascii="Georgia" w:hAnsi="Georgia"/>
          <w:i/>
          <w:iCs/>
          <w:sz w:val="22"/>
        </w:rPr>
      </w:pPr>
    </w:p>
    <w:p w14:paraId="079A9B1D" w14:textId="31B771AF" w:rsidR="00E4196C" w:rsidRPr="00E51A58" w:rsidRDefault="00E4196C" w:rsidP="00E4196C">
      <w:pPr>
        <w:pStyle w:val="Paragraphedeliste"/>
        <w:numPr>
          <w:ilvl w:val="0"/>
          <w:numId w:val="26"/>
        </w:numPr>
        <w:jc w:val="both"/>
        <w:rPr>
          <w:rFonts w:ascii="Georgia" w:hAnsi="Georgia"/>
          <w:i/>
          <w:iCs/>
          <w:sz w:val="22"/>
        </w:rPr>
      </w:pPr>
      <w:r w:rsidRPr="00E51A58">
        <w:rPr>
          <w:rFonts w:ascii="Georgia" w:hAnsi="Georgia"/>
          <w:i/>
          <w:iCs/>
          <w:sz w:val="22"/>
        </w:rPr>
        <w:t>Éclairement réel du ciel à Paris</w:t>
      </w:r>
    </w:p>
    <w:p w14:paraId="513D59F6" w14:textId="77777777" w:rsidR="00E4196C" w:rsidRDefault="00E4196C" w:rsidP="00E4196C">
      <w:pPr>
        <w:jc w:val="both"/>
        <w:rPr>
          <w:rFonts w:ascii="Georgia" w:hAnsi="Georgia"/>
          <w:sz w:val="22"/>
        </w:rPr>
      </w:pPr>
    </w:p>
    <w:p w14:paraId="39B11593" w14:textId="77777777" w:rsidR="00E4196C" w:rsidRDefault="00E4196C" w:rsidP="00E4196C">
      <w:pPr>
        <w:jc w:val="both"/>
        <w:rPr>
          <w:rFonts w:ascii="Georgia" w:hAnsi="Georgia"/>
          <w:sz w:val="22"/>
        </w:rPr>
      </w:pPr>
      <w:r w:rsidRPr="001C1B87">
        <w:rPr>
          <w:rFonts w:ascii="Georgia" w:hAnsi="Georgia"/>
          <w:noProof/>
          <w:sz w:val="22"/>
        </w:rPr>
        <w:drawing>
          <wp:inline distT="0" distB="0" distL="0" distR="0" wp14:anchorId="4B71C217" wp14:editId="662FD960">
            <wp:extent cx="5850890" cy="2484755"/>
            <wp:effectExtent l="0" t="0" r="3810" b="4445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3E26" w14:textId="56519FBC" w:rsidR="0034562F" w:rsidRDefault="0034562F" w:rsidP="0034562F">
      <w:pPr>
        <w:jc w:val="both"/>
        <w:rPr>
          <w:rFonts w:ascii="Georgia" w:hAnsi="Georgia"/>
          <w:sz w:val="22"/>
        </w:rPr>
      </w:pPr>
    </w:p>
    <w:p w14:paraId="1469DD85" w14:textId="77777777" w:rsidR="00E51A58" w:rsidRDefault="00E51A58" w:rsidP="0034562F">
      <w:pPr>
        <w:jc w:val="both"/>
        <w:rPr>
          <w:rFonts w:ascii="Georgia" w:hAnsi="Georgia"/>
          <w:sz w:val="22"/>
        </w:rPr>
      </w:pPr>
    </w:p>
    <w:p w14:paraId="48FA0346" w14:textId="7305CBF1" w:rsidR="0034562F" w:rsidRDefault="00AD302A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Au sein du local, l</w:t>
      </w:r>
      <w:r w:rsidR="00060224">
        <w:rPr>
          <w:rFonts w:ascii="Georgia" w:hAnsi="Georgia"/>
          <w:sz w:val="22"/>
        </w:rPr>
        <w:t xml:space="preserve">e luxmètre doit être positionné à hauteur du niveau de référence, par exemple une table d’écolier dans le cas d’une salle de classe. </w:t>
      </w:r>
    </w:p>
    <w:p w14:paraId="4C94AF84" w14:textId="7F1E49D8" w:rsidR="000510FF" w:rsidRDefault="000510FF" w:rsidP="0034562F">
      <w:pPr>
        <w:jc w:val="both"/>
        <w:rPr>
          <w:rFonts w:ascii="Georgia" w:hAnsi="Georgia"/>
          <w:sz w:val="22"/>
        </w:rPr>
      </w:pPr>
    </w:p>
    <w:p w14:paraId="4803DD14" w14:textId="76BD8AB0" w:rsidR="000510FF" w:rsidRDefault="00060224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Il faut v</w:t>
      </w:r>
      <w:r w:rsidR="000510FF">
        <w:rPr>
          <w:rFonts w:ascii="Georgia" w:hAnsi="Georgia"/>
          <w:sz w:val="22"/>
        </w:rPr>
        <w:t>eiller à ce que l’éclairage artificiel soit éteint</w:t>
      </w:r>
      <w:r>
        <w:rPr>
          <w:rFonts w:ascii="Georgia" w:hAnsi="Georgia"/>
          <w:sz w:val="22"/>
        </w:rPr>
        <w:t xml:space="preserve"> </w:t>
      </w:r>
      <w:r w:rsidR="00AD302A">
        <w:rPr>
          <w:rFonts w:ascii="Georgia" w:hAnsi="Georgia"/>
          <w:sz w:val="22"/>
        </w:rPr>
        <w:t>lors de la campagne de mesures.</w:t>
      </w:r>
    </w:p>
    <w:p w14:paraId="4AF47CE3" w14:textId="30DB9FBA" w:rsidR="000510FF" w:rsidRDefault="000510FF" w:rsidP="0034562F">
      <w:pPr>
        <w:jc w:val="both"/>
        <w:rPr>
          <w:rFonts w:ascii="Georgia" w:hAnsi="Georgia"/>
          <w:sz w:val="22"/>
        </w:rPr>
      </w:pPr>
    </w:p>
    <w:p w14:paraId="748B7045" w14:textId="56C263DE" w:rsidR="00AD302A" w:rsidRDefault="00AD302A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Les mesures peuvent être renseignées dans le tableau proposé par </w:t>
      </w:r>
      <w:proofErr w:type="spellStart"/>
      <w:r>
        <w:rPr>
          <w:rFonts w:ascii="Georgia" w:hAnsi="Georgia"/>
          <w:sz w:val="22"/>
        </w:rPr>
        <w:t>Ekopolis</w:t>
      </w:r>
      <w:proofErr w:type="spellEnd"/>
      <w:r>
        <w:rPr>
          <w:rFonts w:ascii="Georgia" w:hAnsi="Georgia"/>
          <w:sz w:val="22"/>
        </w:rPr>
        <w:t>.</w:t>
      </w:r>
    </w:p>
    <w:p w14:paraId="05E7DE99" w14:textId="63636DA3" w:rsidR="00AD302A" w:rsidRDefault="00AD302A" w:rsidP="0034562F">
      <w:pPr>
        <w:jc w:val="both"/>
        <w:rPr>
          <w:rFonts w:ascii="Georgia" w:hAnsi="Georgia"/>
          <w:sz w:val="22"/>
        </w:rPr>
      </w:pPr>
    </w:p>
    <w:p w14:paraId="7871F4F5" w14:textId="46CF46AD" w:rsidR="00E51A58" w:rsidRDefault="00E51A58" w:rsidP="0034562F">
      <w:pPr>
        <w:jc w:val="both"/>
        <w:rPr>
          <w:rFonts w:ascii="Georgia" w:hAnsi="Georgia"/>
          <w:sz w:val="22"/>
        </w:rPr>
      </w:pPr>
    </w:p>
    <w:p w14:paraId="18D73570" w14:textId="1329D452" w:rsidR="00E51A58" w:rsidRDefault="00E51A58" w:rsidP="0034562F">
      <w:pPr>
        <w:jc w:val="both"/>
        <w:rPr>
          <w:rFonts w:ascii="Georgia" w:hAnsi="Georgia"/>
          <w:sz w:val="22"/>
        </w:rPr>
      </w:pPr>
    </w:p>
    <w:p w14:paraId="46C2FDF8" w14:textId="77777777" w:rsidR="00E51A58" w:rsidRDefault="00E51A58" w:rsidP="0034562F">
      <w:pPr>
        <w:jc w:val="both"/>
        <w:rPr>
          <w:rFonts w:ascii="Georgia" w:hAnsi="Georgia"/>
          <w:sz w:val="22"/>
        </w:rPr>
      </w:pPr>
    </w:p>
    <w:p w14:paraId="70229319" w14:textId="0C4D064C" w:rsidR="00AD302A" w:rsidRDefault="00AD302A" w:rsidP="0034562F">
      <w:pPr>
        <w:jc w:val="both"/>
        <w:rPr>
          <w:rFonts w:ascii="Georgia" w:hAnsi="Georgia"/>
          <w:sz w:val="22"/>
        </w:rPr>
      </w:pPr>
    </w:p>
    <w:p w14:paraId="55540912" w14:textId="7240892E" w:rsidR="003C3955" w:rsidRPr="003C3955" w:rsidRDefault="00AD302A" w:rsidP="0034562F">
      <w:pPr>
        <w:jc w:val="both"/>
        <w:rPr>
          <w:rFonts w:ascii="Georgia" w:hAnsi="Georgia"/>
          <w:b/>
          <w:bCs/>
          <w:szCs w:val="28"/>
        </w:rPr>
      </w:pPr>
      <w:r>
        <w:rPr>
          <w:rFonts w:ascii="Georgia" w:hAnsi="Georgia"/>
          <w:b/>
          <w:bCs/>
          <w:szCs w:val="28"/>
        </w:rPr>
        <w:t>Objectifs visés</w:t>
      </w:r>
    </w:p>
    <w:p w14:paraId="7C0526CF" w14:textId="5F1EAE5C" w:rsidR="003C3955" w:rsidRDefault="003C3955" w:rsidP="0034562F">
      <w:pPr>
        <w:jc w:val="both"/>
        <w:rPr>
          <w:rFonts w:ascii="Georgia" w:hAnsi="Georgia"/>
          <w:sz w:val="22"/>
        </w:rPr>
      </w:pPr>
    </w:p>
    <w:p w14:paraId="0F4653BB" w14:textId="56667BE7" w:rsidR="003C3955" w:rsidRPr="00AD302A" w:rsidRDefault="003C3955" w:rsidP="003C3955">
      <w:pPr>
        <w:jc w:val="both"/>
        <w:rPr>
          <w:rFonts w:ascii="Georgia" w:hAnsi="Georgia"/>
          <w:sz w:val="22"/>
          <w:u w:val="single"/>
        </w:rPr>
      </w:pPr>
      <w:r w:rsidRPr="00AD302A">
        <w:rPr>
          <w:rFonts w:ascii="Georgia" w:hAnsi="Georgia"/>
          <w:sz w:val="22"/>
          <w:u w:val="single"/>
        </w:rPr>
        <w:t>Niveaux d’éclairement</w:t>
      </w:r>
    </w:p>
    <w:p w14:paraId="3713D7B0" w14:textId="34AC32BF" w:rsidR="003C3955" w:rsidRDefault="003C3955" w:rsidP="0034562F">
      <w:pPr>
        <w:jc w:val="both"/>
        <w:rPr>
          <w:rFonts w:ascii="Georgia" w:hAnsi="Georgia"/>
          <w:sz w:val="22"/>
        </w:rPr>
      </w:pPr>
    </w:p>
    <w:p w14:paraId="4D239D75" w14:textId="3E91B9F0" w:rsidR="00AD302A" w:rsidRDefault="00AC1417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Pour les équipements et locaux tertiaires : ê</w:t>
      </w:r>
      <w:r w:rsidR="00AD302A">
        <w:rPr>
          <w:rFonts w:ascii="Georgia" w:hAnsi="Georgia"/>
          <w:sz w:val="22"/>
        </w:rPr>
        <w:t xml:space="preserve">tre conforme aux niveaux d’éclairement </w:t>
      </w:r>
      <w:r w:rsidR="00405F4D">
        <w:rPr>
          <w:rFonts w:ascii="Georgia" w:hAnsi="Georgia"/>
          <w:sz w:val="22"/>
        </w:rPr>
        <w:t xml:space="preserve">fixés par la norme </w:t>
      </w:r>
      <w:r w:rsidR="00405F4D" w:rsidRPr="00405F4D">
        <w:rPr>
          <w:rFonts w:ascii="Georgia" w:hAnsi="Georgia"/>
          <w:sz w:val="22"/>
        </w:rPr>
        <w:t>NF EN 12464</w:t>
      </w:r>
      <w:r w:rsidR="00061998">
        <w:rPr>
          <w:rFonts w:ascii="Georgia" w:hAnsi="Georgia"/>
          <w:sz w:val="22"/>
        </w:rPr>
        <w:t>, par exemple :</w:t>
      </w:r>
    </w:p>
    <w:p w14:paraId="0F59F4E0" w14:textId="0913F657" w:rsidR="00405F4D" w:rsidRDefault="00405F4D" w:rsidP="0034562F">
      <w:pPr>
        <w:jc w:val="both"/>
        <w:rPr>
          <w:rFonts w:ascii="Georgia" w:hAnsi="Georgia"/>
          <w:sz w:val="22"/>
        </w:rPr>
      </w:pPr>
    </w:p>
    <w:p w14:paraId="155575B7" w14:textId="77777777" w:rsidR="005D250C" w:rsidRDefault="00405F4D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Salle de classe : </w:t>
      </w:r>
    </w:p>
    <w:p w14:paraId="0B637396" w14:textId="77777777" w:rsidR="005D250C" w:rsidRPr="005D250C" w:rsidRDefault="00405F4D" w:rsidP="005D250C">
      <w:pPr>
        <w:pStyle w:val="Paragraphedeliste"/>
        <w:numPr>
          <w:ilvl w:val="0"/>
          <w:numId w:val="25"/>
        </w:numPr>
        <w:jc w:val="both"/>
        <w:rPr>
          <w:rFonts w:ascii="Georgia" w:hAnsi="Georgia"/>
          <w:sz w:val="22"/>
        </w:rPr>
      </w:pPr>
      <w:r w:rsidRPr="005D250C">
        <w:rPr>
          <w:rFonts w:ascii="Georgia" w:hAnsi="Georgia"/>
          <w:sz w:val="22"/>
        </w:rPr>
        <w:t>300 lux</w:t>
      </w:r>
      <w:r w:rsidR="00556218" w:rsidRPr="005D250C">
        <w:rPr>
          <w:rFonts w:ascii="Georgia" w:hAnsi="Georgia"/>
          <w:sz w:val="22"/>
        </w:rPr>
        <w:t xml:space="preserve"> ambiant</w:t>
      </w:r>
    </w:p>
    <w:p w14:paraId="5EB934BD" w14:textId="77777777" w:rsidR="005D250C" w:rsidRPr="005D250C" w:rsidRDefault="00556218" w:rsidP="005D250C">
      <w:pPr>
        <w:pStyle w:val="Paragraphedeliste"/>
        <w:numPr>
          <w:ilvl w:val="0"/>
          <w:numId w:val="25"/>
        </w:numPr>
        <w:jc w:val="both"/>
        <w:rPr>
          <w:rFonts w:ascii="Georgia" w:hAnsi="Georgia"/>
          <w:sz w:val="22"/>
        </w:rPr>
      </w:pPr>
      <w:r w:rsidRPr="005D250C">
        <w:rPr>
          <w:rFonts w:ascii="Georgia" w:hAnsi="Georgia"/>
          <w:sz w:val="22"/>
        </w:rPr>
        <w:t>500 lux sur tableau + bureau d</w:t>
      </w:r>
      <w:r w:rsidR="005D250C" w:rsidRPr="005D250C">
        <w:rPr>
          <w:rFonts w:ascii="Georgia" w:hAnsi="Georgia"/>
          <w:sz w:val="22"/>
        </w:rPr>
        <w:t>u professeur</w:t>
      </w:r>
    </w:p>
    <w:p w14:paraId="5DDE2D96" w14:textId="5FF3C4E0" w:rsidR="00405F4D" w:rsidRPr="005D250C" w:rsidRDefault="00556218" w:rsidP="005D250C">
      <w:pPr>
        <w:pStyle w:val="Paragraphedeliste"/>
        <w:numPr>
          <w:ilvl w:val="0"/>
          <w:numId w:val="25"/>
        </w:numPr>
        <w:jc w:val="both"/>
        <w:rPr>
          <w:rFonts w:ascii="Georgia" w:hAnsi="Georgia"/>
          <w:sz w:val="22"/>
        </w:rPr>
      </w:pPr>
      <w:r w:rsidRPr="005D250C">
        <w:rPr>
          <w:rFonts w:ascii="Georgia" w:hAnsi="Georgia"/>
          <w:sz w:val="22"/>
        </w:rPr>
        <w:t>350 lux sur les tables des enfants</w:t>
      </w:r>
    </w:p>
    <w:p w14:paraId="103F4D6D" w14:textId="77777777" w:rsidR="005D250C" w:rsidRDefault="005D250C" w:rsidP="0034562F">
      <w:pPr>
        <w:jc w:val="both"/>
        <w:rPr>
          <w:rFonts w:ascii="Georgia" w:hAnsi="Georgia"/>
          <w:sz w:val="22"/>
        </w:rPr>
      </w:pPr>
    </w:p>
    <w:p w14:paraId="1DB69488" w14:textId="66240E23" w:rsidR="00405F4D" w:rsidRDefault="00405F4D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Réfectoire : 200 lux</w:t>
      </w:r>
    </w:p>
    <w:p w14:paraId="38135B52" w14:textId="77777777" w:rsidR="005D250C" w:rsidRDefault="005D250C" w:rsidP="0034562F">
      <w:pPr>
        <w:jc w:val="both"/>
        <w:rPr>
          <w:rFonts w:ascii="Georgia" w:hAnsi="Georgia"/>
          <w:sz w:val="22"/>
        </w:rPr>
      </w:pPr>
    </w:p>
    <w:p w14:paraId="3E6D3A91" w14:textId="678A19F9" w:rsidR="00405F4D" w:rsidRDefault="00AC1417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Bureau : </w:t>
      </w:r>
      <w:r w:rsidR="00556218">
        <w:rPr>
          <w:rFonts w:ascii="Georgia" w:hAnsi="Georgia"/>
          <w:sz w:val="22"/>
        </w:rPr>
        <w:t>400-</w:t>
      </w:r>
      <w:r>
        <w:rPr>
          <w:rFonts w:ascii="Georgia" w:hAnsi="Georgia"/>
          <w:sz w:val="22"/>
        </w:rPr>
        <w:t>500 lux</w:t>
      </w:r>
    </w:p>
    <w:p w14:paraId="0157B897" w14:textId="1D512AE9" w:rsidR="00AC1417" w:rsidRDefault="00AC1417" w:rsidP="0034562F">
      <w:pPr>
        <w:jc w:val="both"/>
        <w:rPr>
          <w:rFonts w:ascii="Georgia" w:hAnsi="Georgia"/>
          <w:sz w:val="22"/>
        </w:rPr>
      </w:pPr>
    </w:p>
    <w:p w14:paraId="633F0EA7" w14:textId="77777777" w:rsidR="005D250C" w:rsidRDefault="00AC1417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Pour les pièces principales des logements : </w:t>
      </w:r>
    </w:p>
    <w:p w14:paraId="026A8E6A" w14:textId="5AA5374C" w:rsidR="005D250C" w:rsidRDefault="005D250C" w:rsidP="005D250C">
      <w:pPr>
        <w:pStyle w:val="Paragraphedeliste"/>
        <w:numPr>
          <w:ilvl w:val="0"/>
          <w:numId w:val="25"/>
        </w:num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200 lux ambiant</w:t>
      </w:r>
    </w:p>
    <w:p w14:paraId="25185A8E" w14:textId="3D21C4DC" w:rsidR="005D250C" w:rsidRDefault="005D250C" w:rsidP="005D250C">
      <w:pPr>
        <w:pStyle w:val="Paragraphedeliste"/>
        <w:numPr>
          <w:ilvl w:val="0"/>
          <w:numId w:val="25"/>
        </w:num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300 lux aux endroits de travail et de lecture</w:t>
      </w:r>
    </w:p>
    <w:p w14:paraId="124C973A" w14:textId="1F524C96" w:rsidR="00AC1417" w:rsidRDefault="00AC1417" w:rsidP="0034562F">
      <w:pPr>
        <w:jc w:val="both"/>
        <w:rPr>
          <w:rFonts w:ascii="Georgia" w:hAnsi="Georgia"/>
          <w:sz w:val="22"/>
        </w:rPr>
      </w:pPr>
    </w:p>
    <w:p w14:paraId="709320F1" w14:textId="77777777" w:rsidR="005D250C" w:rsidRDefault="005D250C" w:rsidP="0034562F">
      <w:pPr>
        <w:jc w:val="both"/>
        <w:rPr>
          <w:rFonts w:ascii="Georgia" w:hAnsi="Georgia"/>
          <w:sz w:val="22"/>
          <w:u w:val="single"/>
        </w:rPr>
      </w:pPr>
    </w:p>
    <w:p w14:paraId="3350D908" w14:textId="538A029D" w:rsidR="00AC1417" w:rsidRPr="00AC1417" w:rsidRDefault="00AC1417" w:rsidP="0034562F">
      <w:pPr>
        <w:jc w:val="both"/>
        <w:rPr>
          <w:rFonts w:ascii="Georgia" w:hAnsi="Georgia"/>
          <w:sz w:val="22"/>
          <w:u w:val="single"/>
        </w:rPr>
      </w:pPr>
      <w:r w:rsidRPr="00AC1417">
        <w:rPr>
          <w:rFonts w:ascii="Georgia" w:hAnsi="Georgia"/>
          <w:sz w:val="22"/>
          <w:u w:val="single"/>
        </w:rPr>
        <w:t>Niveaux FLJ</w:t>
      </w:r>
    </w:p>
    <w:p w14:paraId="7F010E73" w14:textId="48723178" w:rsidR="00AC1417" w:rsidRDefault="00AC1417" w:rsidP="0034562F">
      <w:pPr>
        <w:jc w:val="both"/>
        <w:rPr>
          <w:rFonts w:ascii="Georgia" w:hAnsi="Georgia"/>
          <w:sz w:val="22"/>
        </w:rPr>
      </w:pPr>
    </w:p>
    <w:p w14:paraId="6BC636B8" w14:textId="60038292" w:rsidR="00B60F74" w:rsidRDefault="00061998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Se référer aux exigences du programme ou à ces données par défaut :</w:t>
      </w:r>
    </w:p>
    <w:p w14:paraId="399013F9" w14:textId="77777777" w:rsidR="00B60F74" w:rsidRDefault="00B60F74" w:rsidP="0034562F">
      <w:pPr>
        <w:jc w:val="both"/>
        <w:rPr>
          <w:rFonts w:ascii="Georgia" w:hAnsi="Georgia"/>
          <w:sz w:val="22"/>
        </w:rPr>
      </w:pPr>
    </w:p>
    <w:p w14:paraId="099344EC" w14:textId="18D9BB45" w:rsidR="00061998" w:rsidRPr="005A4ADC" w:rsidRDefault="00B60F74" w:rsidP="0034562F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>Bureau</w:t>
      </w:r>
      <w:r w:rsidR="004C2951">
        <w:rPr>
          <w:rFonts w:ascii="Georgia" w:hAnsi="Georgia"/>
          <w:sz w:val="22"/>
        </w:rPr>
        <w:t xml:space="preserve"> et</w:t>
      </w:r>
      <w:r w:rsidRPr="005A4ADC">
        <w:rPr>
          <w:rFonts w:ascii="Georgia" w:hAnsi="Georgia"/>
          <w:sz w:val="22"/>
        </w:rPr>
        <w:t xml:space="preserve"> salle d’enseignement</w:t>
      </w:r>
      <w:r w:rsidR="004C2951">
        <w:rPr>
          <w:rFonts w:ascii="Georgia" w:hAnsi="Georgia"/>
          <w:sz w:val="22"/>
        </w:rPr>
        <w:t> :</w:t>
      </w:r>
    </w:p>
    <w:p w14:paraId="1D1E7F88" w14:textId="77777777" w:rsidR="00061998" w:rsidRPr="005A4ADC" w:rsidRDefault="00061998" w:rsidP="00061998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 xml:space="preserve">Dans la zone de premier rang : FLJ </w:t>
      </w:r>
      <w:r w:rsidRPr="005A4ADC">
        <w:rPr>
          <w:rFonts w:ascii="Georgia" w:hAnsi="Georgia"/>
          <w:sz w:val="22"/>
        </w:rPr>
        <w:sym w:font="Symbol" w:char="F0B3"/>
      </w:r>
      <w:r w:rsidRPr="005A4ADC">
        <w:rPr>
          <w:rFonts w:ascii="Georgia" w:hAnsi="Georgia"/>
          <w:sz w:val="22"/>
        </w:rPr>
        <w:t xml:space="preserve"> 2%</w:t>
      </w:r>
    </w:p>
    <w:p w14:paraId="216249EB" w14:textId="545E0A5F" w:rsidR="00061998" w:rsidRPr="005A4ADC" w:rsidRDefault="00061998" w:rsidP="00061998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>Dans la zone de second rang : FLJ ≥ 0,7%</w:t>
      </w:r>
    </w:p>
    <w:p w14:paraId="36C0B50E" w14:textId="4E84BEB9" w:rsidR="00B60F74" w:rsidRDefault="00B60F74" w:rsidP="00061998">
      <w:pPr>
        <w:jc w:val="both"/>
        <w:rPr>
          <w:rFonts w:ascii="Georgia" w:hAnsi="Georgia"/>
          <w:sz w:val="22"/>
        </w:rPr>
      </w:pPr>
    </w:p>
    <w:p w14:paraId="68790361" w14:textId="75D92B15" w:rsidR="00C3039A" w:rsidRDefault="00C3039A" w:rsidP="00C3039A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Réfectoire :</w:t>
      </w:r>
    </w:p>
    <w:p w14:paraId="25A0815F" w14:textId="2748E26A" w:rsidR="00C3039A" w:rsidRDefault="00C3039A" w:rsidP="00061998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 xml:space="preserve">FLJ </w:t>
      </w:r>
      <w:r>
        <w:rPr>
          <w:rFonts w:ascii="Georgia" w:hAnsi="Georgia"/>
          <w:sz w:val="22"/>
        </w:rPr>
        <w:t xml:space="preserve">moyen </w:t>
      </w:r>
      <w:r w:rsidRPr="005A4ADC">
        <w:rPr>
          <w:rFonts w:ascii="Georgia" w:hAnsi="Georgia"/>
          <w:sz w:val="22"/>
        </w:rPr>
        <w:sym w:font="Symbol" w:char="F0B3"/>
      </w:r>
      <w:r w:rsidRPr="005A4ADC">
        <w:rPr>
          <w:rFonts w:ascii="Georgia" w:hAnsi="Georgia"/>
          <w:sz w:val="22"/>
        </w:rPr>
        <w:t xml:space="preserve"> 1% </w:t>
      </w:r>
    </w:p>
    <w:p w14:paraId="3222BF45" w14:textId="77777777" w:rsidR="00C3039A" w:rsidRPr="005A4ADC" w:rsidRDefault="00C3039A" w:rsidP="00061998">
      <w:pPr>
        <w:jc w:val="both"/>
        <w:rPr>
          <w:rFonts w:ascii="Georgia" w:hAnsi="Georgia"/>
          <w:sz w:val="22"/>
        </w:rPr>
      </w:pPr>
    </w:p>
    <w:p w14:paraId="744B8A59" w14:textId="2F767E72" w:rsidR="00B60F74" w:rsidRPr="005A4ADC" w:rsidRDefault="00B60F74" w:rsidP="00061998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 xml:space="preserve">Salle </w:t>
      </w:r>
      <w:r w:rsidR="005A4ADC" w:rsidRPr="005A4ADC">
        <w:rPr>
          <w:rFonts w:ascii="Georgia" w:hAnsi="Georgia"/>
          <w:sz w:val="22"/>
        </w:rPr>
        <w:t>de sport</w:t>
      </w:r>
      <w:r w:rsidRPr="005A4ADC">
        <w:rPr>
          <w:rFonts w:ascii="Georgia" w:hAnsi="Georgia"/>
          <w:sz w:val="22"/>
        </w:rPr>
        <w:t> :</w:t>
      </w:r>
    </w:p>
    <w:p w14:paraId="4271C2BC" w14:textId="7AAA805C" w:rsidR="00B60F74" w:rsidRPr="005A4ADC" w:rsidRDefault="00B60F74" w:rsidP="00061998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 xml:space="preserve">FLJ </w:t>
      </w:r>
      <w:r w:rsidRPr="005A4ADC">
        <w:rPr>
          <w:rFonts w:ascii="Georgia" w:hAnsi="Georgia"/>
          <w:sz w:val="22"/>
        </w:rPr>
        <w:sym w:font="Symbol" w:char="F0B3"/>
      </w:r>
      <w:r w:rsidRPr="005A4ADC">
        <w:rPr>
          <w:rFonts w:ascii="Georgia" w:hAnsi="Georgia"/>
          <w:sz w:val="22"/>
        </w:rPr>
        <w:t xml:space="preserve"> 1,5% sur </w:t>
      </w:r>
      <w:r w:rsidR="005A4ADC" w:rsidRPr="005A4ADC">
        <w:rPr>
          <w:rFonts w:ascii="Georgia" w:hAnsi="Georgia"/>
          <w:sz w:val="22"/>
        </w:rPr>
        <w:t>5</w:t>
      </w:r>
      <w:r w:rsidRPr="005A4ADC">
        <w:rPr>
          <w:rFonts w:ascii="Georgia" w:hAnsi="Georgia"/>
          <w:sz w:val="22"/>
        </w:rPr>
        <w:t>0% de la surface d’évolution</w:t>
      </w:r>
    </w:p>
    <w:p w14:paraId="27377385" w14:textId="155782B8" w:rsidR="005A4ADC" w:rsidRPr="005A4ADC" w:rsidRDefault="005A4ADC" w:rsidP="00061998">
      <w:pPr>
        <w:jc w:val="both"/>
        <w:rPr>
          <w:rFonts w:ascii="Georgia" w:hAnsi="Georgia"/>
          <w:sz w:val="22"/>
        </w:rPr>
      </w:pPr>
    </w:p>
    <w:p w14:paraId="593E98AC" w14:textId="44E1B33F" w:rsidR="005A4ADC" w:rsidRPr="005A4ADC" w:rsidRDefault="005A4ADC" w:rsidP="00061998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>Piscine et bassin nautique :</w:t>
      </w:r>
    </w:p>
    <w:p w14:paraId="1A680F84" w14:textId="73F1FD70" w:rsidR="00D31113" w:rsidRDefault="005A4ADC" w:rsidP="0034562F">
      <w:pPr>
        <w:jc w:val="both"/>
        <w:rPr>
          <w:rFonts w:ascii="Georgia" w:hAnsi="Georgia"/>
          <w:sz w:val="22"/>
        </w:rPr>
      </w:pPr>
      <w:r w:rsidRPr="005A4ADC">
        <w:rPr>
          <w:rFonts w:ascii="Georgia" w:hAnsi="Georgia"/>
          <w:sz w:val="22"/>
        </w:rPr>
        <w:t xml:space="preserve">FLJ </w:t>
      </w:r>
      <w:r w:rsidRPr="005A4ADC">
        <w:rPr>
          <w:rFonts w:ascii="Georgia" w:hAnsi="Georgia"/>
          <w:sz w:val="22"/>
        </w:rPr>
        <w:sym w:font="Symbol" w:char="F0B3"/>
      </w:r>
      <w:r w:rsidRPr="005A4ADC">
        <w:rPr>
          <w:rFonts w:ascii="Georgia" w:hAnsi="Georgia"/>
          <w:sz w:val="22"/>
        </w:rPr>
        <w:t xml:space="preserve"> 2% sur 50% de la surface d’évolution</w:t>
      </w:r>
    </w:p>
    <w:p w14:paraId="25949472" w14:textId="500F9C79" w:rsidR="004C2951" w:rsidRDefault="004C2951" w:rsidP="0034562F">
      <w:pPr>
        <w:jc w:val="both"/>
        <w:rPr>
          <w:rFonts w:ascii="Georgia" w:hAnsi="Georgia"/>
          <w:sz w:val="22"/>
        </w:rPr>
      </w:pPr>
    </w:p>
    <w:p w14:paraId="01F2BD9B" w14:textId="5F1577FE" w:rsidR="004C2951" w:rsidRDefault="004C2951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Logements :</w:t>
      </w:r>
    </w:p>
    <w:p w14:paraId="55A9361F" w14:textId="4E38D627" w:rsidR="004C2951" w:rsidRDefault="004C2951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Séjour/cuisine ouverte : FLJ moyen </w:t>
      </w:r>
      <w:r w:rsidRPr="005A4ADC">
        <w:rPr>
          <w:rFonts w:ascii="Georgia" w:hAnsi="Georgia"/>
          <w:sz w:val="22"/>
        </w:rPr>
        <w:sym w:font="Symbol" w:char="F0B3"/>
      </w:r>
      <w:r>
        <w:rPr>
          <w:rFonts w:ascii="Georgia" w:hAnsi="Georgia"/>
          <w:sz w:val="22"/>
        </w:rPr>
        <w:t xml:space="preserve"> 2,5%</w:t>
      </w:r>
    </w:p>
    <w:p w14:paraId="757C74A6" w14:textId="06AF05EF" w:rsidR="004C2951" w:rsidRDefault="004C2951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Chambre : </w:t>
      </w:r>
      <w:r>
        <w:rPr>
          <w:rFonts w:ascii="Georgia" w:hAnsi="Georgia"/>
          <w:sz w:val="22"/>
        </w:rPr>
        <w:t xml:space="preserve">FLJ moyen </w:t>
      </w:r>
      <w:r w:rsidRPr="005A4ADC">
        <w:rPr>
          <w:rFonts w:ascii="Georgia" w:hAnsi="Georgia"/>
          <w:sz w:val="22"/>
        </w:rPr>
        <w:sym w:font="Symbol" w:char="F0B3"/>
      </w:r>
      <w:r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1,8</w:t>
      </w:r>
      <w:r>
        <w:rPr>
          <w:rFonts w:ascii="Georgia" w:hAnsi="Georgia"/>
          <w:sz w:val="22"/>
        </w:rPr>
        <w:t>%</w:t>
      </w:r>
    </w:p>
    <w:p w14:paraId="038349C4" w14:textId="4852498E" w:rsidR="004C2951" w:rsidRDefault="004C2951" w:rsidP="0034562F">
      <w:pPr>
        <w:jc w:val="both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Cuisine fermée : </w:t>
      </w:r>
      <w:r>
        <w:rPr>
          <w:rFonts w:ascii="Georgia" w:hAnsi="Georgia"/>
          <w:sz w:val="22"/>
        </w:rPr>
        <w:t xml:space="preserve">FLJ moyen </w:t>
      </w:r>
      <w:r w:rsidRPr="005A4ADC">
        <w:rPr>
          <w:rFonts w:ascii="Georgia" w:hAnsi="Georgia"/>
          <w:sz w:val="22"/>
        </w:rPr>
        <w:sym w:font="Symbol" w:char="F0B3"/>
      </w:r>
      <w:r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1,2</w:t>
      </w:r>
      <w:r>
        <w:rPr>
          <w:rFonts w:ascii="Georgia" w:hAnsi="Georgia"/>
          <w:sz w:val="22"/>
        </w:rPr>
        <w:t>%</w:t>
      </w:r>
    </w:p>
    <w:sectPr w:rsidR="004C2951" w:rsidSect="00816105">
      <w:footerReference w:type="even" r:id="rId11"/>
      <w:footerReference w:type="default" r:id="rId12"/>
      <w:pgSz w:w="11900" w:h="16840"/>
      <w:pgMar w:top="1418" w:right="126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2004" w14:textId="77777777" w:rsidR="003200BE" w:rsidRDefault="003200BE">
      <w:r>
        <w:separator/>
      </w:r>
    </w:p>
    <w:p w14:paraId="33FAFB17" w14:textId="77777777" w:rsidR="003200BE" w:rsidRDefault="003200BE"/>
  </w:endnote>
  <w:endnote w:type="continuationSeparator" w:id="0">
    <w:p w14:paraId="3C527714" w14:textId="77777777" w:rsidR="003200BE" w:rsidRDefault="003200BE">
      <w:r>
        <w:continuationSeparator/>
      </w:r>
    </w:p>
    <w:p w14:paraId="42AF0292" w14:textId="77777777" w:rsidR="003200BE" w:rsidRDefault="00320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DECD" w14:textId="77777777" w:rsidR="002B21E9" w:rsidRDefault="002B21E9" w:rsidP="008649EC">
    <w:pPr>
      <w:pStyle w:val="Pieddepage"/>
      <w:framePr w:wrap="around" w:vAnchor="text" w:hAnchor="margin" w:xAlign="right" w:y="1"/>
      <w:rPr>
        <w:rStyle w:val="Numrodepage"/>
        <w:rFonts w:asciiTheme="minorHAnsi" w:eastAsiaTheme="minorHAnsi" w:hAnsiTheme="minorHAnsi" w:cstheme="minorBidi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D310AD" w14:textId="77777777" w:rsidR="002B21E9" w:rsidRDefault="002B21E9" w:rsidP="008649EC">
    <w:pPr>
      <w:pStyle w:val="Pieddepage"/>
      <w:ind w:right="360"/>
    </w:pPr>
  </w:p>
  <w:p w14:paraId="55F64ED3" w14:textId="77777777" w:rsidR="002B21E9" w:rsidRDefault="002B21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0387" w14:textId="27FD30DB" w:rsidR="002B21E9" w:rsidRPr="001D57B2" w:rsidRDefault="002B21E9" w:rsidP="0028112B">
    <w:pPr>
      <w:pStyle w:val="Pieddepage"/>
      <w:tabs>
        <w:tab w:val="clear" w:pos="9072"/>
        <w:tab w:val="right" w:pos="8706"/>
      </w:tabs>
      <w:ind w:right="360"/>
      <w:jc w:val="right"/>
      <w:rPr>
        <w:rFonts w:ascii="Georgia" w:hAnsi="Georgia"/>
        <w:color w:val="7F7F7F" w:themeColor="text1" w:themeTint="80"/>
        <w:sz w:val="16"/>
      </w:rPr>
    </w:pPr>
    <w:r w:rsidRPr="001D57B2">
      <w:rPr>
        <w:rFonts w:ascii="Georgia" w:hAnsi="Georgia"/>
        <w:color w:val="7F7F7F" w:themeColor="text1" w:themeTint="80"/>
        <w:sz w:val="16"/>
      </w:rPr>
      <w:t xml:space="preserve">Document établi par </w:t>
    </w:r>
    <w:proofErr w:type="spellStart"/>
    <w:r w:rsidRPr="001D57B2">
      <w:rPr>
        <w:rFonts w:ascii="Georgia" w:hAnsi="Georgia"/>
        <w:color w:val="7F7F7F" w:themeColor="text1" w:themeTint="80"/>
        <w:sz w:val="16"/>
      </w:rPr>
      <w:t>Ekopolis</w:t>
    </w:r>
    <w:proofErr w:type="spellEnd"/>
    <w:r w:rsidRPr="001D57B2">
      <w:rPr>
        <w:rFonts w:ascii="Georgia" w:hAnsi="Georgia"/>
        <w:color w:val="7F7F7F" w:themeColor="text1" w:themeTint="80"/>
        <w:sz w:val="16"/>
      </w:rPr>
      <w:t xml:space="preserve"> – </w:t>
    </w:r>
    <w:r w:rsidR="004C2951">
      <w:rPr>
        <w:rFonts w:ascii="Georgia" w:hAnsi="Georgia"/>
        <w:color w:val="7F7F7F" w:themeColor="text1" w:themeTint="80"/>
        <w:sz w:val="16"/>
      </w:rPr>
      <w:t>06 juin 2022</w:t>
    </w:r>
    <w:r w:rsidRPr="001D57B2">
      <w:rPr>
        <w:rFonts w:ascii="Georgia" w:hAnsi="Georgia"/>
        <w:color w:val="7F7F7F" w:themeColor="text1" w:themeTint="80"/>
        <w:sz w:val="16"/>
      </w:rPr>
      <w:t xml:space="preserve"> </w:t>
    </w:r>
    <w:r w:rsidRPr="001D57B2">
      <w:rPr>
        <w:rFonts w:ascii="Georgia" w:hAnsi="Georgia"/>
        <w:color w:val="7F7F7F" w:themeColor="text1" w:themeTint="80"/>
        <w:sz w:val="16"/>
      </w:rPr>
      <w:tab/>
    </w:r>
    <w:r w:rsidRPr="001D57B2">
      <w:rPr>
        <w:rFonts w:ascii="Georgia" w:hAnsi="Georgia"/>
        <w:color w:val="7F7F7F" w:themeColor="text1" w:themeTint="80"/>
        <w:sz w:val="16"/>
      </w:rPr>
      <w:tab/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begin"/>
    </w:r>
    <w:r w:rsidRPr="001D57B2">
      <w:rPr>
        <w:rStyle w:val="Numrodepage"/>
        <w:rFonts w:ascii="Georgia" w:hAnsi="Georgia"/>
        <w:color w:val="7F7F7F" w:themeColor="text1" w:themeTint="80"/>
        <w:sz w:val="16"/>
      </w:rPr>
      <w:instrText xml:space="preserve"> PAGE </w:instrTex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separate"/>
    </w:r>
    <w:r w:rsidR="00FF1C5C">
      <w:rPr>
        <w:rStyle w:val="Numrodepage"/>
        <w:rFonts w:ascii="Georgia" w:hAnsi="Georgia"/>
        <w:noProof/>
        <w:color w:val="7F7F7F" w:themeColor="text1" w:themeTint="80"/>
        <w:sz w:val="16"/>
      </w:rPr>
      <w:t>2</w: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end"/>
    </w:r>
    <w:r w:rsidRPr="001D57B2">
      <w:rPr>
        <w:rStyle w:val="Numrodepage"/>
        <w:rFonts w:ascii="Georgia" w:hAnsi="Georgia"/>
        <w:color w:val="7F7F7F" w:themeColor="text1" w:themeTint="80"/>
        <w:sz w:val="16"/>
      </w:rPr>
      <w:t>/</w: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begin"/>
    </w:r>
    <w:r w:rsidRPr="001D57B2">
      <w:rPr>
        <w:rStyle w:val="Numrodepage"/>
        <w:rFonts w:ascii="Georgia" w:hAnsi="Georgia"/>
        <w:color w:val="7F7F7F" w:themeColor="text1" w:themeTint="80"/>
        <w:sz w:val="16"/>
      </w:rPr>
      <w:instrText xml:space="preserve"> NUMPAGES </w:instrTex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separate"/>
    </w:r>
    <w:r w:rsidR="00FF1C5C">
      <w:rPr>
        <w:rStyle w:val="Numrodepage"/>
        <w:rFonts w:ascii="Georgia" w:hAnsi="Georgia"/>
        <w:noProof/>
        <w:color w:val="7F7F7F" w:themeColor="text1" w:themeTint="80"/>
        <w:sz w:val="16"/>
      </w:rPr>
      <w:t>2</w: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end"/>
    </w:r>
  </w:p>
  <w:p w14:paraId="59CB5095" w14:textId="77777777" w:rsidR="002B21E9" w:rsidRDefault="002B2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0EBD" w14:textId="77777777" w:rsidR="003200BE" w:rsidRDefault="003200BE">
      <w:r>
        <w:separator/>
      </w:r>
    </w:p>
    <w:p w14:paraId="593C3E74" w14:textId="77777777" w:rsidR="003200BE" w:rsidRDefault="003200BE"/>
  </w:footnote>
  <w:footnote w:type="continuationSeparator" w:id="0">
    <w:p w14:paraId="3F9AB97E" w14:textId="77777777" w:rsidR="003200BE" w:rsidRDefault="003200BE">
      <w:r>
        <w:continuationSeparator/>
      </w:r>
    </w:p>
    <w:p w14:paraId="2DCAE66C" w14:textId="77777777" w:rsidR="003200BE" w:rsidRDefault="003200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81AD2D4"/>
    <w:lvl w:ilvl="0" w:tplc="BA5C13EE">
      <w:numFmt w:val="none"/>
      <w:lvlText w:val=""/>
      <w:lvlJc w:val="left"/>
      <w:pPr>
        <w:tabs>
          <w:tab w:val="num" w:pos="360"/>
        </w:tabs>
      </w:pPr>
    </w:lvl>
    <w:lvl w:ilvl="1" w:tplc="0DF4AD0A">
      <w:numFmt w:val="decimal"/>
      <w:lvlText w:val=""/>
      <w:lvlJc w:val="left"/>
    </w:lvl>
    <w:lvl w:ilvl="2" w:tplc="F84ADB4E">
      <w:numFmt w:val="decimal"/>
      <w:lvlText w:val=""/>
      <w:lvlJc w:val="left"/>
    </w:lvl>
    <w:lvl w:ilvl="3" w:tplc="FDDC9AF6">
      <w:numFmt w:val="decimal"/>
      <w:lvlText w:val=""/>
      <w:lvlJc w:val="left"/>
    </w:lvl>
    <w:lvl w:ilvl="4" w:tplc="43FC7E84">
      <w:numFmt w:val="decimal"/>
      <w:lvlText w:val=""/>
      <w:lvlJc w:val="left"/>
    </w:lvl>
    <w:lvl w:ilvl="5" w:tplc="F72E372E">
      <w:numFmt w:val="decimal"/>
      <w:lvlText w:val=""/>
      <w:lvlJc w:val="left"/>
    </w:lvl>
    <w:lvl w:ilvl="6" w:tplc="500C66B4">
      <w:numFmt w:val="decimal"/>
      <w:lvlText w:val=""/>
      <w:lvlJc w:val="left"/>
    </w:lvl>
    <w:lvl w:ilvl="7" w:tplc="959CF8D4">
      <w:numFmt w:val="decimal"/>
      <w:lvlText w:val=""/>
      <w:lvlJc w:val="left"/>
    </w:lvl>
    <w:lvl w:ilvl="8" w:tplc="7E60BBF4">
      <w:numFmt w:val="decimal"/>
      <w:lvlText w:val=""/>
      <w:lvlJc w:val="left"/>
    </w:lvl>
  </w:abstractNum>
  <w:abstractNum w:abstractNumId="1" w15:restartNumberingAfterBreak="0">
    <w:nsid w:val="1F286618"/>
    <w:multiLevelType w:val="hybridMultilevel"/>
    <w:tmpl w:val="DBDE8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0145"/>
    <w:multiLevelType w:val="hybridMultilevel"/>
    <w:tmpl w:val="BB24CB76"/>
    <w:lvl w:ilvl="0" w:tplc="EA509E9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68B8"/>
    <w:multiLevelType w:val="hybridMultilevel"/>
    <w:tmpl w:val="41EC7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239BD"/>
    <w:multiLevelType w:val="hybridMultilevel"/>
    <w:tmpl w:val="59B86222"/>
    <w:lvl w:ilvl="0" w:tplc="FA203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D0869"/>
    <w:multiLevelType w:val="hybridMultilevel"/>
    <w:tmpl w:val="090441A4"/>
    <w:lvl w:ilvl="0" w:tplc="EA509E9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968D0"/>
    <w:multiLevelType w:val="hybridMultilevel"/>
    <w:tmpl w:val="8DD48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F397D"/>
    <w:multiLevelType w:val="hybridMultilevel"/>
    <w:tmpl w:val="62EEA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3F5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5A31628C"/>
    <w:multiLevelType w:val="hybridMultilevel"/>
    <w:tmpl w:val="D110E522"/>
    <w:lvl w:ilvl="0" w:tplc="EA509E9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E0FEE"/>
    <w:multiLevelType w:val="multilevel"/>
    <w:tmpl w:val="98EC172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7F1A70"/>
    <w:multiLevelType w:val="multilevel"/>
    <w:tmpl w:val="E5F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5372B"/>
    <w:multiLevelType w:val="hybridMultilevel"/>
    <w:tmpl w:val="64708D30"/>
    <w:lvl w:ilvl="0" w:tplc="8368CD9C"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E58FA"/>
    <w:multiLevelType w:val="hybridMultilevel"/>
    <w:tmpl w:val="76122102"/>
    <w:lvl w:ilvl="0" w:tplc="EA509E9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92735">
    <w:abstractNumId w:val="11"/>
  </w:num>
  <w:num w:numId="2" w16cid:durableId="1048725930">
    <w:abstractNumId w:val="7"/>
  </w:num>
  <w:num w:numId="3" w16cid:durableId="1650548038">
    <w:abstractNumId w:val="0"/>
  </w:num>
  <w:num w:numId="4" w16cid:durableId="603727928">
    <w:abstractNumId w:val="12"/>
  </w:num>
  <w:num w:numId="5" w16cid:durableId="1861625124">
    <w:abstractNumId w:val="10"/>
  </w:num>
  <w:num w:numId="6" w16cid:durableId="26613645">
    <w:abstractNumId w:val="8"/>
  </w:num>
  <w:num w:numId="7" w16cid:durableId="1785659864">
    <w:abstractNumId w:val="10"/>
  </w:num>
  <w:num w:numId="8" w16cid:durableId="1021012227">
    <w:abstractNumId w:val="10"/>
  </w:num>
  <w:num w:numId="9" w16cid:durableId="215554112">
    <w:abstractNumId w:val="10"/>
  </w:num>
  <w:num w:numId="10" w16cid:durableId="1368217210">
    <w:abstractNumId w:val="10"/>
  </w:num>
  <w:num w:numId="11" w16cid:durableId="459152729">
    <w:abstractNumId w:val="10"/>
  </w:num>
  <w:num w:numId="12" w16cid:durableId="529269496">
    <w:abstractNumId w:val="10"/>
  </w:num>
  <w:num w:numId="13" w16cid:durableId="754934520">
    <w:abstractNumId w:val="10"/>
  </w:num>
  <w:num w:numId="14" w16cid:durableId="157305332">
    <w:abstractNumId w:val="10"/>
  </w:num>
  <w:num w:numId="15" w16cid:durableId="2071027983">
    <w:abstractNumId w:val="10"/>
  </w:num>
  <w:num w:numId="16" w16cid:durableId="1902905440">
    <w:abstractNumId w:val="10"/>
  </w:num>
  <w:num w:numId="17" w16cid:durableId="1489057501">
    <w:abstractNumId w:val="10"/>
  </w:num>
  <w:num w:numId="18" w16cid:durableId="937638929">
    <w:abstractNumId w:val="10"/>
  </w:num>
  <w:num w:numId="19" w16cid:durableId="1405688242">
    <w:abstractNumId w:val="1"/>
  </w:num>
  <w:num w:numId="20" w16cid:durableId="1212764311">
    <w:abstractNumId w:val="5"/>
  </w:num>
  <w:num w:numId="21" w16cid:durableId="1482229158">
    <w:abstractNumId w:val="2"/>
  </w:num>
  <w:num w:numId="22" w16cid:durableId="1554273368">
    <w:abstractNumId w:val="9"/>
  </w:num>
  <w:num w:numId="23" w16cid:durableId="1035424169">
    <w:abstractNumId w:val="3"/>
  </w:num>
  <w:num w:numId="24" w16cid:durableId="1034422997">
    <w:abstractNumId w:val="6"/>
  </w:num>
  <w:num w:numId="25" w16cid:durableId="1740442175">
    <w:abstractNumId w:val="13"/>
  </w:num>
  <w:num w:numId="26" w16cid:durableId="226767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74"/>
    <w:rsid w:val="00000985"/>
    <w:rsid w:val="00020355"/>
    <w:rsid w:val="000510FF"/>
    <w:rsid w:val="00057287"/>
    <w:rsid w:val="00060224"/>
    <w:rsid w:val="00061998"/>
    <w:rsid w:val="00091EB4"/>
    <w:rsid w:val="000B2AD9"/>
    <w:rsid w:val="000B2BA6"/>
    <w:rsid w:val="000B3338"/>
    <w:rsid w:val="000B52F7"/>
    <w:rsid w:val="000C7864"/>
    <w:rsid w:val="000E0916"/>
    <w:rsid w:val="000E5D94"/>
    <w:rsid w:val="000F6A01"/>
    <w:rsid w:val="00107E70"/>
    <w:rsid w:val="0011410E"/>
    <w:rsid w:val="00114781"/>
    <w:rsid w:val="0013671D"/>
    <w:rsid w:val="00140E06"/>
    <w:rsid w:val="001441BA"/>
    <w:rsid w:val="00147E6F"/>
    <w:rsid w:val="0016202E"/>
    <w:rsid w:val="00170CD1"/>
    <w:rsid w:val="00181120"/>
    <w:rsid w:val="001A031A"/>
    <w:rsid w:val="001A07DF"/>
    <w:rsid w:val="001A18B5"/>
    <w:rsid w:val="001A219C"/>
    <w:rsid w:val="001A25C0"/>
    <w:rsid w:val="001B1D2F"/>
    <w:rsid w:val="001B3655"/>
    <w:rsid w:val="001B60F7"/>
    <w:rsid w:val="001C1B87"/>
    <w:rsid w:val="001C365A"/>
    <w:rsid w:val="001D0C18"/>
    <w:rsid w:val="001D57B2"/>
    <w:rsid w:val="001D656E"/>
    <w:rsid w:val="001D7507"/>
    <w:rsid w:val="001F4483"/>
    <w:rsid w:val="00202107"/>
    <w:rsid w:val="00254E2D"/>
    <w:rsid w:val="00264014"/>
    <w:rsid w:val="0028112B"/>
    <w:rsid w:val="00282974"/>
    <w:rsid w:val="0029629B"/>
    <w:rsid w:val="002A1FBD"/>
    <w:rsid w:val="002B1846"/>
    <w:rsid w:val="002B21E9"/>
    <w:rsid w:val="002B6CF6"/>
    <w:rsid w:val="002D0582"/>
    <w:rsid w:val="002D1406"/>
    <w:rsid w:val="002F377B"/>
    <w:rsid w:val="002F7B61"/>
    <w:rsid w:val="00303BF0"/>
    <w:rsid w:val="003200BE"/>
    <w:rsid w:val="00333CFD"/>
    <w:rsid w:val="0034562F"/>
    <w:rsid w:val="00364CF0"/>
    <w:rsid w:val="00367BBA"/>
    <w:rsid w:val="00384DFD"/>
    <w:rsid w:val="003A3732"/>
    <w:rsid w:val="003A3A39"/>
    <w:rsid w:val="003B0F7D"/>
    <w:rsid w:val="003B21AB"/>
    <w:rsid w:val="003C3955"/>
    <w:rsid w:val="003E68F9"/>
    <w:rsid w:val="003F1D35"/>
    <w:rsid w:val="0040587A"/>
    <w:rsid w:val="00405F4D"/>
    <w:rsid w:val="00416A25"/>
    <w:rsid w:val="0043118C"/>
    <w:rsid w:val="004629CF"/>
    <w:rsid w:val="00472AC8"/>
    <w:rsid w:val="00487027"/>
    <w:rsid w:val="00491B86"/>
    <w:rsid w:val="004978F7"/>
    <w:rsid w:val="004A14F3"/>
    <w:rsid w:val="004A2DC1"/>
    <w:rsid w:val="004C2951"/>
    <w:rsid w:val="004C5121"/>
    <w:rsid w:val="004C5F31"/>
    <w:rsid w:val="004E2680"/>
    <w:rsid w:val="00503E0F"/>
    <w:rsid w:val="0050402F"/>
    <w:rsid w:val="005226BD"/>
    <w:rsid w:val="00555BF4"/>
    <w:rsid w:val="00555C58"/>
    <w:rsid w:val="00556218"/>
    <w:rsid w:val="00560DAD"/>
    <w:rsid w:val="005659B1"/>
    <w:rsid w:val="00577EA7"/>
    <w:rsid w:val="005A4ADC"/>
    <w:rsid w:val="005A63C2"/>
    <w:rsid w:val="005C57D5"/>
    <w:rsid w:val="005D250C"/>
    <w:rsid w:val="005D685F"/>
    <w:rsid w:val="005E3EA8"/>
    <w:rsid w:val="00605861"/>
    <w:rsid w:val="00605D5B"/>
    <w:rsid w:val="00625ABC"/>
    <w:rsid w:val="0063757E"/>
    <w:rsid w:val="0066418A"/>
    <w:rsid w:val="006646B6"/>
    <w:rsid w:val="006703FE"/>
    <w:rsid w:val="00677FC4"/>
    <w:rsid w:val="006835D2"/>
    <w:rsid w:val="0069439D"/>
    <w:rsid w:val="0069682F"/>
    <w:rsid w:val="006B7397"/>
    <w:rsid w:val="006C105E"/>
    <w:rsid w:val="006C1C2A"/>
    <w:rsid w:val="006C2EC1"/>
    <w:rsid w:val="006E425C"/>
    <w:rsid w:val="006E7D9B"/>
    <w:rsid w:val="006F49FE"/>
    <w:rsid w:val="0070150B"/>
    <w:rsid w:val="007064DC"/>
    <w:rsid w:val="00714E6C"/>
    <w:rsid w:val="00720DBD"/>
    <w:rsid w:val="00726732"/>
    <w:rsid w:val="00732E55"/>
    <w:rsid w:val="00736F0B"/>
    <w:rsid w:val="00786E9B"/>
    <w:rsid w:val="007A2376"/>
    <w:rsid w:val="007B4477"/>
    <w:rsid w:val="007C1A0D"/>
    <w:rsid w:val="007D6FFA"/>
    <w:rsid w:val="007D7ADB"/>
    <w:rsid w:val="007E4F24"/>
    <w:rsid w:val="00816105"/>
    <w:rsid w:val="008260C8"/>
    <w:rsid w:val="00830A98"/>
    <w:rsid w:val="008414B3"/>
    <w:rsid w:val="008649EC"/>
    <w:rsid w:val="008711EE"/>
    <w:rsid w:val="00890DDC"/>
    <w:rsid w:val="008A59A9"/>
    <w:rsid w:val="008A700C"/>
    <w:rsid w:val="008B7370"/>
    <w:rsid w:val="008B79FB"/>
    <w:rsid w:val="008C5686"/>
    <w:rsid w:val="008F773C"/>
    <w:rsid w:val="0091101F"/>
    <w:rsid w:val="00920F6C"/>
    <w:rsid w:val="00941198"/>
    <w:rsid w:val="00990EB9"/>
    <w:rsid w:val="009939BE"/>
    <w:rsid w:val="009D012A"/>
    <w:rsid w:val="009D3703"/>
    <w:rsid w:val="009E52FC"/>
    <w:rsid w:val="009E5C47"/>
    <w:rsid w:val="00A05499"/>
    <w:rsid w:val="00A421ED"/>
    <w:rsid w:val="00A56CBE"/>
    <w:rsid w:val="00A64394"/>
    <w:rsid w:val="00A840B0"/>
    <w:rsid w:val="00AA5CE5"/>
    <w:rsid w:val="00AB04B0"/>
    <w:rsid w:val="00AB5556"/>
    <w:rsid w:val="00AC1417"/>
    <w:rsid w:val="00AD302A"/>
    <w:rsid w:val="00AD5BE2"/>
    <w:rsid w:val="00AE1CD5"/>
    <w:rsid w:val="00AF1672"/>
    <w:rsid w:val="00B452B0"/>
    <w:rsid w:val="00B515BE"/>
    <w:rsid w:val="00B60F74"/>
    <w:rsid w:val="00B628DC"/>
    <w:rsid w:val="00B6797A"/>
    <w:rsid w:val="00BA76AE"/>
    <w:rsid w:val="00BB3B36"/>
    <w:rsid w:val="00BC58C5"/>
    <w:rsid w:val="00BD030F"/>
    <w:rsid w:val="00C011F2"/>
    <w:rsid w:val="00C07FAF"/>
    <w:rsid w:val="00C119F5"/>
    <w:rsid w:val="00C3039A"/>
    <w:rsid w:val="00C3365B"/>
    <w:rsid w:val="00C374F4"/>
    <w:rsid w:val="00C47E77"/>
    <w:rsid w:val="00C769CE"/>
    <w:rsid w:val="00C94919"/>
    <w:rsid w:val="00CB320E"/>
    <w:rsid w:val="00CE671C"/>
    <w:rsid w:val="00D01DAB"/>
    <w:rsid w:val="00D048AB"/>
    <w:rsid w:val="00D10705"/>
    <w:rsid w:val="00D245E0"/>
    <w:rsid w:val="00D31113"/>
    <w:rsid w:val="00D51CAA"/>
    <w:rsid w:val="00D66A0B"/>
    <w:rsid w:val="00D85931"/>
    <w:rsid w:val="00DB7964"/>
    <w:rsid w:val="00DC2053"/>
    <w:rsid w:val="00DC2AEE"/>
    <w:rsid w:val="00E03E34"/>
    <w:rsid w:val="00E138B5"/>
    <w:rsid w:val="00E30484"/>
    <w:rsid w:val="00E32A3B"/>
    <w:rsid w:val="00E4196C"/>
    <w:rsid w:val="00E515BD"/>
    <w:rsid w:val="00E51A58"/>
    <w:rsid w:val="00E548E2"/>
    <w:rsid w:val="00E66144"/>
    <w:rsid w:val="00E67DEA"/>
    <w:rsid w:val="00E87BFA"/>
    <w:rsid w:val="00EA6E28"/>
    <w:rsid w:val="00EC353F"/>
    <w:rsid w:val="00EF2CC8"/>
    <w:rsid w:val="00EF4037"/>
    <w:rsid w:val="00F01CDA"/>
    <w:rsid w:val="00F210F3"/>
    <w:rsid w:val="00F250A1"/>
    <w:rsid w:val="00F32287"/>
    <w:rsid w:val="00F43ACD"/>
    <w:rsid w:val="00F532C4"/>
    <w:rsid w:val="00F5410A"/>
    <w:rsid w:val="00F63200"/>
    <w:rsid w:val="00F749E9"/>
    <w:rsid w:val="00F95DC2"/>
    <w:rsid w:val="00FB3315"/>
    <w:rsid w:val="00FB5389"/>
    <w:rsid w:val="00FC2182"/>
    <w:rsid w:val="00FD56AA"/>
    <w:rsid w:val="00FD5D58"/>
    <w:rsid w:val="00FF1C5C"/>
    <w:rsid w:val="00FF1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035F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6835D2"/>
    <w:pPr>
      <w:numPr>
        <w:numId w:val="5"/>
      </w:numPr>
      <w:jc w:val="both"/>
      <w:outlineLvl w:val="0"/>
    </w:pPr>
    <w:rPr>
      <w:rFonts w:ascii="Georgia" w:hAnsi="Georgia"/>
      <w:b/>
      <w:sz w:val="2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835D2"/>
    <w:pPr>
      <w:numPr>
        <w:ilvl w:val="1"/>
        <w:numId w:val="5"/>
      </w:numPr>
      <w:jc w:val="both"/>
      <w:outlineLvl w:val="1"/>
    </w:pPr>
    <w:rPr>
      <w:rFonts w:ascii="Georgia" w:hAnsi="Georgia"/>
      <w:sz w:val="2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835D2"/>
    <w:pPr>
      <w:numPr>
        <w:ilvl w:val="2"/>
        <w:numId w:val="5"/>
      </w:numPr>
      <w:jc w:val="both"/>
      <w:outlineLvl w:val="2"/>
    </w:pPr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97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82974"/>
  </w:style>
  <w:style w:type="character" w:customStyle="1" w:styleId="NotedebasdepageCar">
    <w:name w:val="Note de bas de page Car"/>
    <w:basedOn w:val="Policepardfaut"/>
    <w:link w:val="Notedebasdepage"/>
    <w:uiPriority w:val="99"/>
    <w:rsid w:val="00282974"/>
  </w:style>
  <w:style w:type="character" w:styleId="Appelnotedebasdep">
    <w:name w:val="footnote reference"/>
    <w:basedOn w:val="Policepardfaut"/>
    <w:uiPriority w:val="99"/>
    <w:unhideWhenUsed/>
    <w:rsid w:val="00282974"/>
    <w:rPr>
      <w:vertAlign w:val="superscript"/>
    </w:rPr>
  </w:style>
  <w:style w:type="character" w:styleId="Lienhypertexte">
    <w:name w:val="Hyperlink"/>
    <w:basedOn w:val="Policepardfaut"/>
    <w:uiPriority w:val="99"/>
    <w:rsid w:val="00FD56A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35D2"/>
    <w:rPr>
      <w:rFonts w:ascii="Georgia" w:hAnsi="Georgia"/>
      <w:b/>
      <w:sz w:val="22"/>
    </w:rPr>
  </w:style>
  <w:style w:type="table" w:styleId="Grilledutableau">
    <w:name w:val="Table Grid"/>
    <w:basedOn w:val="TableauNormal"/>
    <w:uiPriority w:val="59"/>
    <w:rsid w:val="00BB3B36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nhideWhenUsed/>
    <w:rsid w:val="00BB3B36"/>
    <w:pPr>
      <w:tabs>
        <w:tab w:val="center" w:pos="4536"/>
        <w:tab w:val="right" w:pos="9072"/>
      </w:tabs>
    </w:pPr>
    <w:rPr>
      <w:rFonts w:ascii="Cambria" w:eastAsia="Cambria" w:hAnsi="Cambria" w:cs="Times New Roman"/>
    </w:rPr>
  </w:style>
  <w:style w:type="character" w:customStyle="1" w:styleId="En-tteCar">
    <w:name w:val="En-tête Car"/>
    <w:basedOn w:val="Policepardfaut"/>
    <w:link w:val="En-tte"/>
    <w:rsid w:val="00BB3B36"/>
    <w:rPr>
      <w:rFonts w:ascii="Cambria" w:eastAsia="Cambria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3B36"/>
    <w:pPr>
      <w:tabs>
        <w:tab w:val="center" w:pos="4536"/>
        <w:tab w:val="right" w:pos="9072"/>
      </w:tabs>
    </w:pPr>
    <w:rPr>
      <w:rFonts w:ascii="Cambria" w:eastAsia="Cambria" w:hAnsi="Cambria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B3B36"/>
    <w:rPr>
      <w:rFonts w:ascii="Cambria" w:eastAsia="Cambria" w:hAnsi="Cambria" w:cs="Times New Roman"/>
    </w:rPr>
  </w:style>
  <w:style w:type="character" w:styleId="Numrodepage">
    <w:name w:val="page number"/>
    <w:basedOn w:val="Policepardfaut"/>
    <w:uiPriority w:val="99"/>
    <w:unhideWhenUsed/>
    <w:rsid w:val="00BB3B36"/>
  </w:style>
  <w:style w:type="character" w:styleId="Lienhypertextesuivivisit">
    <w:name w:val="FollowedHyperlink"/>
    <w:basedOn w:val="Policepardfaut"/>
    <w:uiPriority w:val="99"/>
    <w:unhideWhenUsed/>
    <w:rsid w:val="00BB3B36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7B44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B4477"/>
    <w:rPr>
      <w:rFonts w:ascii="Lucida Grande" w:hAnsi="Lucida Grande" w:cs="Lucida Grande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D57B2"/>
    <w:pPr>
      <w:outlineLvl w:val="9"/>
    </w:pPr>
  </w:style>
  <w:style w:type="paragraph" w:styleId="TM1">
    <w:name w:val="toc 1"/>
    <w:basedOn w:val="Normal"/>
    <w:next w:val="Normal"/>
    <w:autoRedefine/>
    <w:uiPriority w:val="39"/>
    <w:rsid w:val="001D57B2"/>
    <w:pPr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732E55"/>
    <w:pPr>
      <w:tabs>
        <w:tab w:val="left" w:pos="843"/>
        <w:tab w:val="right" w:leader="dot" w:pos="9204"/>
      </w:tabs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1D57B2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rsid w:val="001D57B2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rsid w:val="001D57B2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rsid w:val="001D57B2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rsid w:val="001D57B2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rsid w:val="001D57B2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rsid w:val="001D57B2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64C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35D2"/>
    <w:rPr>
      <w:rFonts w:ascii="Georgia" w:hAnsi="Georgia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6835D2"/>
    <w:rPr>
      <w:rFonts w:ascii="Georgia" w:hAnsi="Georgia"/>
      <w:sz w:val="22"/>
    </w:rPr>
  </w:style>
  <w:style w:type="paragraph" w:customStyle="1" w:styleId="m5033822272376676892msolistparagraph">
    <w:name w:val="m_5033822272376676892msolistparagraph"/>
    <w:basedOn w:val="Normal"/>
    <w:rsid w:val="00D8593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D85931"/>
  </w:style>
  <w:style w:type="character" w:styleId="Marquedecommentaire">
    <w:name w:val="annotation reference"/>
    <w:basedOn w:val="Policepardfaut"/>
    <w:semiHidden/>
    <w:unhideWhenUsed/>
    <w:rsid w:val="00CB320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CB32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B32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B32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B32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40BD8-F38B-D549-B94E-1D4BE737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Malinverno</dc:creator>
  <cp:keywords/>
  <cp:lastModifiedBy>Microsoft Office User</cp:lastModifiedBy>
  <cp:revision>4</cp:revision>
  <cp:lastPrinted>2018-03-12T11:13:00Z</cp:lastPrinted>
  <dcterms:created xsi:type="dcterms:W3CDTF">2022-05-17T14:36:00Z</dcterms:created>
  <dcterms:modified xsi:type="dcterms:W3CDTF">2022-06-06T12:08:00Z</dcterms:modified>
</cp:coreProperties>
</file>